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" w:right="-140" w:firstLine="425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Отчет о деятельности депутата</w:t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</w:p>
    <w:p>
      <w:pPr>
        <w:ind w:left="567" w:right="-140" w:firstLine="425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 Ставропольской 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ородской </w:t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</w:p>
    <w:p>
      <w:pPr>
        <w:ind w:left="567" w:right="-140" w:firstLine="425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Думы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 девятого созыва</w:t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</w:p>
    <w:p>
      <w:pPr>
        <w:ind w:left="567" w:right="-140" w:firstLine="425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Ворожко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 Романа Александровича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</w:p>
    <w:p>
      <w:pPr>
        <w:ind w:left="567" w:right="-140" w:firstLine="425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за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 г.) </w:t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 w:line="276" w:lineRule="auto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u w:val="none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567" w:right="-140" w:firstLine="425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сентябре 2021 года был избран депутатом Ставропольской городс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кой Думы восьмого созыва в составе списка кандидатов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от Ставропольского местного отделения Партии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u w:val="none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Ставропольском крае.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существля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деятельность депутата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восьмого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созыва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2025 году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прин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имал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участие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заседаниях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ринял участие в 5 заседаниях городского парламента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Принимал участие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собрани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деп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утатского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объединения Партии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u w:val="none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Ставропольской городской Думе восьмого созыва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, посетил 5 собраний депутатского объединения.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" w:right="-140" w:firstLine="425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восьмом созыве Ставропольской городской Думы был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членом комитета по бюджету, экономическому развитию, инвестиционной и внешнеэкономической деятельности, малому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и среднему предпринимательству.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акже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был избран членом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комитета по вопросам жилищно-коммунального хозяйства, благоустройства, дорожного хозяйства, транспорта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энергетики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. Всего посетил 8 заседан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й.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" w:right="-140" w:firstLine="425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июне 2025 года Ставропольская городская Дума восьмого созыва приняла решение о досрочном сложении полномочий.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" w:right="-140" w:firstLine="425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сентябре 2025 года состоялись досрочные выборы депутатов Ставропольской городской Думы девятого созыва. Единорос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сы одержали убедительную победу.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25 из 26 одномандатных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округах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представители Партии стали депутатами городского парламента, за список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u w:val="none"/>
        </w:rPr>
        <w:t xml:space="preserve">«ЕДИНОЙ РОССИИ»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проголосовало более 64 процентов жителей города Ставрополя.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" w:right="-140" w:firstLine="425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По итогам выборов в Ставропольской городской Думе была сформирована фракция в количестве 34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депутатов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(25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одномандатников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и 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списочников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составе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списка кандидатов от Ставропольского местного отделения Партии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u w:val="none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Ставропольском крае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я был избран депутатом Ставропольской городской Думы девятого созыва.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" w:right="-140" w:firstLine="425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рганизационное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обрание фракции в новом созыве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состоялось 1 октября 2025 года,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а уже 8 октября прошло первое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обрание городских единороссов.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" w:right="-140" w:firstLine="425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тот же день прошло первое заседание Ставропольской городской Думы девятого созыва.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" w:right="-140" w:firstLine="425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Депутаты приступили к исполнению своих полномочий.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" w:right="-140" w:firstLine="425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новом составе Думы за отчетный период посетил 5 из 5 заседаний Думы. Принимал участие в работе фракции, посетил 5 из 5 Собраний депутатского объединения.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" w:right="-140" w:firstLine="425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девятом созыве городской Думы был избран в комитет по законности, местному самоуправлению и развитию гражданского общества.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Посетил 2 заседания комитета. Также вхожу в состав комитета по землепользованию, градостроительству, архитектуре и капитальному строительству. Посетил 2 заседания комитета.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отчётный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период в восьмом созыве городского парламента провёл 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личны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прием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граждан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, в 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числе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Штабе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общественной поддержки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рассмотрел все поступившие обращения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Как депутат Ставропольской городской Думы девятого созыва в 2025 году провел 3 личных приема.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Участвовал в тематических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приёмах, анонсируемых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и проводимых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Партией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«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u w:val="none"/>
        </w:rPr>
        <w:t xml:space="preserve">ЕДИНАЯ РОССИЯ»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" w:right="-140" w:firstLine="425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Основные вопросы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волновавшие горожан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касались: жилищных вопросов,  вопросов благоустройства и жилищно-коммунального хозяйства.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Личные приемы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один из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эффективных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способов взаимодействия депутатов с жителями, это возможность слышать и знать о проблемах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волнующих жителей округа, поэтому продолжаем уделять должное внимание возможности общени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с избирателями через сеть общественных приемных.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Вхожу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состав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 комиссии по охране зеленых насаждений при администрации города, в ее работе принимаю активное участие на регулярной основе.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Состою в комиссии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проведению конкурса на право заключения договора на установку и эксплуатацию рекламной конструкции на земельном участке, здании или ином недвиж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имом имуществе, находящихся в муниципальной собственности, либо на земельном участке, государственная собственность на который не разграничена на территории города Ставрополя, утвержденный постановлением администрации города Ставрополя от 10.12.2021 № 2858</w:t>
      </w:r>
      <w:r>
        <w:rPr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Вхожу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в состав Совета молодых депутатов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, который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является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совещательным и консультативным органом при Думе </w:t>
      </w: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Ставропольского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края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осуществляю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 свою деятельность на общественных начала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х.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Вхожу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в состав комитета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  <w:shd w:val="clear" w:color="auto" w:fill="ffffff"/>
        </w:rPr>
        <w:t xml:space="preserve">промышленности, энергетике, строительству и жилищно-коммунальному хозяйству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8"/>
          <w:szCs w:val="28"/>
          <w:highlight w:val="white"/>
          <w:u w:val="none"/>
          <w:shd w:val="clear" w:color="auto" w:fill="ffffff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Свою депутатскую деятельность регулярно освещаю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социальной сети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«Телеграмм».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</w:r>
    </w:p>
    <w:p>
      <w:pPr>
        <w:pStyle w:val="873"/>
        <w:ind w:left="567" w:right="-140" w:firstLine="425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Коротко о событиях, связанных с моей депутатской деятельностью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</w:p>
    <w:p>
      <w:pPr>
        <w:pStyle w:val="873"/>
        <w:ind w:left="567" w:right="-140" w:firstLine="425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 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025 году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Накануне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ня защитника Отечества вместе с коллегами- депутатами городской Думы посетили городскую клиническую больницу №2 г.Ставрополя. Наша цель была простой, но важной:поддержать тех, кто сегодня находится на передовой защиты наших интересов,участников специал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ьной военной операции.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Мы приехали не просто с гуманитарным грузом. Главное, что мы привезли- это слова глубокой признательности от всех жителей нашего города. В преддверии 23 февраля особенно остро осознаешь ценность подвига тех, кто, рискуя соб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ой, стоит на страже безопасности России сегодня.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Общаясь с ребятами, невозможно не восхититься их стойкостью. Несмотря на ранения и сложный процесс реабилитации, они сохраняют невероятную силу духа и веру в лучшее. Видеть такое мужество в молодых глазах-это огромный пример для каждого из нас.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От себя лично и от всего депутатского корпуса пожелал бойцам скорейшего выздоровления и возвращения к своим семьям.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 год празднования 80-летия Великой Победы 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особым почтением вручали юбилейные медали учрежденные указом Президента Российской Федерации Владимиром Путиным,труженикам тыла, узникам концлагерей, блокадникам. Посетил жителей нашего города-Мусаевa Джабраила Абдуразаковича, Алексееву Пелагею Петровну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Косенко Раису Федотовну.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Эти почетные знаки- малая часть нашей безмерной благодарности тем, кто ковал Победу в тылу, кто, не щадя сил, трудился для фронта, для страны.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Каждое вручение медали- это словно прикосновение к истории, к подвигу целого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коления. 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Весной 2025 года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во всем городе проходили санитарные пятницы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Вместе с сотрудниками аппарата </w:t>
      </w:r>
      <w:hyperlink r:id="rId10" w:tooltip="https://t.me/sgd_26" w:history="1">
        <w:r>
          <w:rPr>
            <w:rStyle w:val="851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Ставропольской городской думы,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депутатами, членами молодежной палаты при СГД, принял участие в мартовской уборке города после зимнего периода. Убирали площадь, прилегающую к Крепостной горе.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Отлично потрудились, очистили территорию и просто дружно провели время на свежем воздухе!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 уже в апреле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бщегородской санитарный день прошёл в центральной части Ставрополя, на улице Булкина и прилегающей территории.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Вместе с коллегами- депутатами Ставропольского городского парламента и сотрудниками аппарата Думы активно убирали мусор, чтобы наш любимый город засиял чистото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В конце апреля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городском «Водоканале» с депутатом Генадием Тищенко в рамках работы партийного проекта «Школа ЖКХ» провели экскурсию для ставропольских школьников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Специалисты ресурсоснабжающей организации познакомили ребят с производственным циклом забора воды из Сенгилеевского водохранилища в очистные сооружения, а затем продемонстрировали, как проверяют и контролируют качество питьевой воды. 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25 мая 2025 года принял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участие в торжественной линейке, посвященной «Последнему звонку» в МБОУ СОШ  №13 города Ставрополя. 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Уже не в первый раз посещал эту замечательную школу, всегда  рад видеть здесь коллектив настоящих преданных своему делу учителей, которые вкладывают душу в каждого ученика. С удовольствием передал в стены средней школы комплект мячей для занятий спортом.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Последний звонок-особенный день, день прощания с детством и начало нового жизненного этапа. Увидеть лица выпускников, их глаза полные волнения-  это по настоящему трогательно и волнительно.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Обратился к ребятам с напутственным словом от имени Губернатора Ставропольского края Владимира Владимирова и главы города Ставрополь Ивана Ульянченко, пожелал ребятам удачи при сдаче ЕГЭ, успехов при поступлении в выбранные учебные заведения, а также крепк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ого здоровья, счастья и уверенности в своих силах. 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В мае отчетного года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Ставрополе прошло заседание Общественного совета партпроекта «Школа ЖКХ»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На базе Штаба общественной поддержки края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состоялось первое заседание Общественного совета проекта «Школа ЖКХ» в Ставропольском крае, в ходе которого был сформирован его состав. 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Общественный совет партпроекта, по решению Секретаря реготделения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  <w:t xml:space="preserve">«ЕДИНОЙ РОССИИ»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, губернатора Ставрополья Владимира Владимирова, возглавил заместитель председателя правительства Ставропольского края Игорь Иванов. Сопредседателями Совета были избраны замес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титель министра образования Ставропольского края Ольга Малик и руководитель регионального центра «ЖКХ-Контроль» Алла Седых.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 состав Совета также вошли представители различных профильных ведомств- Госжилинспекции, краевого Минстроя, МинЖКХ, топ-менеджеры ресурсоснабжающих организаций, депутаты краевой Думы и муниципального парламента, руководители общественных организаций. 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Утвержден план реализации проекта, который будет осуществляться по четырём направлениям: проведение тематических уроков в образовательных учреждениях Ставропольского края, формирование сети региональных и муниципальных экспертов, становление добрососедских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отношений и сплоченных сообществ среди жителей края и популяризация профессий ЖКХ. 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Для каждого направления уже определён круг задач, намечены конкретные мероприятия.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30 мая во дворах домов 35/2 и 43/1 по улице Доваторцев города Ставрополя были организованы празднования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в рамках ХI Всероссийской акции «Международный день соседей».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Нарядно украшенные территории с цветущими клумбами, шарами и плакатами, песни, детский смех и добрые улыбки соседей - все это создавало особую атмосферу праздника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Поздравить жителей приехали вместе с коллегой,  депутатом Ставропольской городской Думы, региональным координатором партпроекта "Школа ЖКХ" Геннадием Тищенко. 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Поздравили замечательных соседей с праздником, вручили жителям-активистам  Благодарственные письма от федерального проекта «Школа ЖКХ» в Ставропольском крае за активную гражданскую позицию, участие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 общественной жизни города Ставрополя и в связи с проведением XI  Всероссийской акции «Международный день соседей».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традиции угостили дружных соседей вкусными пирогами, а все маленькие участники праздника получили мороженное от Ставропольского мол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ината.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 июне 2025 года 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дивительной женщине, нашей землячке, ветерану  Великой Отечественной войны Марфе Климентьевне Панковой исполнилось  103 года!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Для меня было большой честью навестить Марфу Климентьевну и лично поздравить её с почтенной  датой.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yellow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 июне отчетного года вместе с коллегой Геннадием Тищенко побывали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гостях у неравнодушных горожан, активистов 30 микрорайона.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Вот уже два года активисты округа, которые знают наверняка, что фронта без тыла не бывает, оказывают гуманитарную помощь бойцам на передовой – плетут масксети, вяжут носки и перчатки, собираю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 предметы первой необходимости.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Пообщались с активом, узнали об нуждах и потребностях. </w:t>
      </w:r>
      <w:r>
        <w:rPr>
          <w:rFonts w:ascii="Times New Roman" w:hAnsi="Times New Roman" w:cs="Times New Roman"/>
          <w:sz w:val="28"/>
          <w:szCs w:val="28"/>
          <w:highlight w:val="yellow"/>
          <w:u w:val="none"/>
        </w:rPr>
      </w:r>
      <w:r>
        <w:rPr>
          <w:rFonts w:ascii="Times New Roman" w:hAnsi="Times New Roman" w:cs="Times New Roman"/>
          <w:sz w:val="28"/>
          <w:szCs w:val="28"/>
          <w:highlight w:val="yellow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 июле 2025 года 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 базе Ставропольского государственного аграрного университета прошла 46-я Конференция Ставропольского местного 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  <w:t xml:space="preserve">«ЕДИНАЯ РОССИЯ»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под председательством Секретаря местного отделения Партии, главы города Ивана Ивановича Ульянченко.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Основное внимание было уделено подготовке к досрочным выборам депутатов Ставропольской городской Думы девятого созыва, которые пройдут 14 сентября.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Участники обсудили вопросы выдвижения кандидатов по единому и одномандатным округам, утверждение предвыборной программы, назначение уполномоченных представителей и другие организационные решения, необходимые для участия в кампании.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На Конференцию также были приглашены кандидаты, победившие в предварительном электронном голосовании Партии. Подчёркнута важность командной работы и ответственности перед жителями 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Все решения Конференции приняты с соблюдением устава Партии и норм избирательного законодательства.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Осень пора пора-субботников и высадки деревьев.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В октябре 2025 года вместе с сотрудниками Ставропольской городской Думы и городскими депутатами  приняли участие в общегородском субботнике.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Вооружившись граблями и хорошим настроением, мы вышли на бульвар генерала Ермолова, чтобы подарить ему свежесть и чистоту.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5 декабря 2025  года принял участие в Конференции Ставропольского регионального 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  <w:t xml:space="preserve">«ЕДИНАЯ РОССИЯ»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и Форуме муниципальных депутатов и первичных отделений, которые прошли под общим лоз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унгом «Единое Ставрополье – сильное Ставрополье».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прошедших мероприятиях партийный актив  подвёл итоги уходящего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2025 года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 обозначил приоритетные задачи на предстоящий период. Это была отличная возможность не только оценить проделанную работу, но и сверить часы, чтобы двигаться дальше максимально эффективно.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Благодаря партийным проектам, за прошедший год было реализовано и поддержано множество значимых социальных инициатив: это и строительство новых школ, и модернизация медицинских учреждений, улучшение коммунальной инфраструктуры, а также проведение многочисл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енных общественно-патриотических акций. Каждый из этих проектов – это не просто цифры в отчётах, это конкретные дела, которые реально улучшают жизнь наших земляков.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 фокусе работы Партии и в дальнейшем останутся ключевые направления: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 неизменная поддержка участников СВО и членов их семей.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-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асштабная модернизация коммунальной инфраструктуры, образования, здравоохранения и культуры.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укрепление взаимодействия с жителями – ведь именно прямой диалог помогает нам эффективно решать актуальные вопросы и понимать реальные потребности.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 ноябре 2025 года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 составе комиссии совместно с комитетом по труду и соцзащите, комитетом городского хозяйства, представителями Промышленной администрации, подрядчиками оценили доступность социально значимых объектов города. В рамках проекта «Список недоступности» мы прове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ряли безбарьерную среду: съезды, спуски, пандусы, проходы и входные зоны — насколько комфортно и безопасно по ним передвигаться людям с ограниченной мобильностью.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Зафиксировали как положительные решения, так и замечания-обозначили подрядчикам конкретные недоработки и подготовили предложения по дооснащению и корректировке объектов. Договорились о сроках устранения выявленных проблем и о дальнейшем мониторинге выпол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ненных работ.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Продолжаем последовательно работать, чтобы Ставрополь стал удобным и доступным для всех жителей.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канун наступающего Нового 2026 года года принял участие во Всероссийской благотворите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льной акции «Елка желаний», которая уже много лет дарит надежду и радость детям по всей нашей стране. Акция охватывает самых разных ребят, которым нужна наша поддержка-это и дети с особенностями развития, дети бойцов из зоны СВО и приграничных территорий. 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 этом году вытянул шарик Семена, мальчика увлекающегося историей, военной техникой.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стреча состоялась-  лично познакомился с Семеном, его папой Максимом, нашим мужественным военным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Признаюсь, волновался перед встречей не меньше Семена!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Но когда вручил ему долгожданные подарки, увидел его счастливые, сияющие глаза – это самое ценное, что можно получи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рамках партийной акции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С Новым годом, ветеран!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» и проекта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Историческая память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»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  <w:t xml:space="preserve">«ЕДИНАЯ РОССИЯ»,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мы с депутатом Ставропольской краевой Думы Мариной Костровской навестили нашего давнего друга, ветерана Великой Отечественной войны –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Глушкова Виктора Андреевича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и его супругу.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От имени Губернатора Ставропольского края, Секретаря Регионального 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  <w:t xml:space="preserve">«ЕДИНАЯ РОССИЯ»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и, конечно же от всего нашего сердца, мы передали семье Виктора Андреевича самые теплые поздравления с наступающими Новым годом и Рождеством. Вручили праздн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ичный продуктовый набор и поздравительную открытку.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Каждая такая встреча – это бесценные минуты живого общения, возможность прикоснуться к невероятной истории и лично выразить безмерную благодарность. Виктор Андреевич и его супруга, как всегда, встретили нас с невероятным радушием, поделились своими мудрыми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мыслями и добрыми пожеланиями, зарядив нас позитивом и верой в лучшее.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Для нас это гораздо больше, чем просто акция. Это глубокий знак уважения и вечной памяти о великом подвиге солдата, который отстоял наше право на жизнь. 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переди у нас ещё много планов, которые требуют реализации для динамичного развития нашего родного города.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Главная задача депутата любого уровня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улучшение качества жизни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 горожан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. Необходимо приложить максимум усилий для того, </w:t>
      </w:r>
      <w:bookmarkStart w:id="2" w:name="_Hlk126751509"/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чтобы сделать жизнь горожан лучше, уютнее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 комфортнее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, выполняя наказы избирателей. 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</w:r>
    </w:p>
    <w:p>
      <w:pPr>
        <w:ind w:left="567" w:right="-140" w:firstLine="425"/>
        <w:jc w:val="both"/>
        <w:spacing w:after="0" w:afterAutospacing="0"/>
        <w:rPr>
          <w:rFonts w:ascii="Times New Roman" w:hAnsi="Times New Roman" w:cs="Times New Roman"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73"/>
        <w:ind w:left="567" w:right="-14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rPr>
          <w:rFonts w:ascii="Times New Roman" w:hAnsi="Times New Roman" w:cs="Times New Roman"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567" w:right="-140" w:firstLine="425"/>
        <w:jc w:val="both"/>
        <w:spacing w:after="0" w:afterAutospacing="0"/>
        <w:rPr>
          <w:rFonts w:ascii="Times New Roman" w:hAnsi="Times New Roman" w:cs="Times New Roman"/>
          <w:sz w:val="28"/>
          <w:szCs w:val="28"/>
          <w:u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sectPr>
      <w:footerReference w:type="default" r:id="rId8"/>
      <w:footerReference w:type="even" r:id="rId9"/>
      <w:footnotePr/>
      <w:endnotePr/>
      <w:type w:val="nextPage"/>
      <w:pgSz w:w="12240" w:h="15840" w:orient="portrait"/>
      <w:pgMar w:top="1134" w:right="758" w:bottom="816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9"/>
      </w:rPr>
      <w:framePr w:wrap="around" w:vAnchor="text" w:hAnchor="margin" w:xAlign="right" w:y="1"/>
    </w:pPr>
    <w:r>
      <w:rPr>
        <w:rStyle w:val="879"/>
      </w:rPr>
      <w:fldChar w:fldCharType="begin"/>
    </w:r>
    <w:r>
      <w:rPr>
        <w:rStyle w:val="879"/>
      </w:rPr>
      <w:instrText xml:space="preserve"> PAGE </w:instrText>
    </w:r>
    <w:r>
      <w:rPr>
        <w:rStyle w:val="879"/>
      </w:rPr>
      <w:fldChar w:fldCharType="separate"/>
    </w:r>
    <w:r>
      <w:rPr>
        <w:rStyle w:val="879"/>
      </w:rPr>
      <w:t xml:space="preserve">3</w: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9"/>
      </w:rPr>
      <w:framePr w:wrap="around" w:vAnchor="text" w:hAnchor="margin" w:xAlign="right" w:y="1"/>
    </w:pPr>
    <w:r>
      <w:rPr>
        <w:rStyle w:val="879"/>
      </w:rPr>
      <w:fldChar w:fldCharType="begin"/>
    </w:r>
    <w:r>
      <w:rPr>
        <w:rStyle w:val="879"/>
      </w:rPr>
      <w:instrText xml:space="preserve"> PAGE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9"/>
    <w:next w:val="869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70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9"/>
    <w:next w:val="869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70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9"/>
    <w:next w:val="869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70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9"/>
    <w:next w:val="869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70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9"/>
    <w:next w:val="869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70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70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70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70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70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9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9"/>
    <w:next w:val="869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70"/>
    <w:link w:val="712"/>
    <w:uiPriority w:val="10"/>
    <w:rPr>
      <w:sz w:val="48"/>
      <w:szCs w:val="48"/>
    </w:rPr>
  </w:style>
  <w:style w:type="paragraph" w:styleId="714">
    <w:name w:val="Subtitle"/>
    <w:basedOn w:val="869"/>
    <w:next w:val="869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70"/>
    <w:link w:val="714"/>
    <w:uiPriority w:val="11"/>
    <w:rPr>
      <w:sz w:val="24"/>
      <w:szCs w:val="24"/>
    </w:rPr>
  </w:style>
  <w:style w:type="paragraph" w:styleId="716">
    <w:name w:val="Quote"/>
    <w:basedOn w:val="869"/>
    <w:next w:val="869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9"/>
    <w:next w:val="869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69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basedOn w:val="870"/>
    <w:link w:val="720"/>
    <w:uiPriority w:val="99"/>
  </w:style>
  <w:style w:type="character" w:styleId="722">
    <w:name w:val="Footer Char"/>
    <w:basedOn w:val="870"/>
    <w:link w:val="877"/>
    <w:uiPriority w:val="99"/>
  </w:style>
  <w:style w:type="paragraph" w:styleId="723">
    <w:name w:val="Caption"/>
    <w:basedOn w:val="869"/>
    <w:next w:val="869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70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Normal (Web)"/>
    <w:basedOn w:val="86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4">
    <w:name w:val="Balloon Text"/>
    <w:basedOn w:val="869"/>
    <w:link w:val="87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basedOn w:val="870"/>
    <w:link w:val="874"/>
    <w:uiPriority w:val="99"/>
    <w:semiHidden/>
    <w:rPr>
      <w:rFonts w:ascii="Tahoma" w:hAnsi="Tahoma" w:cs="Tahoma"/>
      <w:sz w:val="16"/>
      <w:szCs w:val="16"/>
    </w:rPr>
  </w:style>
  <w:style w:type="paragraph" w:styleId="876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877">
    <w:name w:val="Footer"/>
    <w:basedOn w:val="869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870"/>
    <w:link w:val="877"/>
    <w:uiPriority w:val="99"/>
  </w:style>
  <w:style w:type="character" w:styleId="879">
    <w:name w:val="page number"/>
    <w:basedOn w:val="870"/>
    <w:uiPriority w:val="99"/>
    <w:semiHidden/>
    <w:unhideWhenUsed/>
  </w:style>
  <w:style w:type="paragraph" w:styleId="880" w:customStyle="1">
    <w:name w:val="p1_mr_css_attr"/>
    <w:basedOn w:val="8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81" w:customStyle="1">
    <w:name w:val="s1_mr_css_attr"/>
    <w:basedOn w:val="87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hyperlink" Target="https://t.me/sgd_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63</cp:revision>
  <dcterms:created xsi:type="dcterms:W3CDTF">2023-03-24T12:59:00Z</dcterms:created>
  <dcterms:modified xsi:type="dcterms:W3CDTF">2026-03-12T11:58:57Z</dcterms:modified>
</cp:coreProperties>
</file>