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4537178</wp:posOffset>
                </wp:positionH>
                <wp:positionV relativeFrom="paragraph">
                  <wp:posOffset>0</wp:posOffset>
                </wp:positionV>
                <wp:extent cx="1336912" cy="1342459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82223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336910" cy="1342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3072;o:allowoverlap:true;o:allowincell:true;mso-position-horizontal-relative:text;margin-left:357.26pt;mso-position-horizontal:absolute;mso-position-vertical-relative:text;margin-top:0.00pt;mso-position-vertical:absolute;width:105.27pt;height:105.71pt;mso-wrap-distance-left:9.07pt;mso-wrap-distance-top:0.00pt;mso-wrap-distance-right:9.07pt;mso-wrap-distance-bottom:0.00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</w:rPr>
        <w:t xml:space="preserve">ОТЧЁТ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о деятельности депутата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Ставропольской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городской Думы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по одномандатному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избирательному округу № 2</w:t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Брусневой Валерии Владимировны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afterAutospacing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454" w:afterAutospacing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highlight w:val="white"/>
        </w:rPr>
        <w:t xml:space="preserve">         </w:t>
      </w:r>
      <w:r>
        <w:rPr>
          <w:rFonts w:ascii="Asana Math" w:hAnsi="Asana Math" w:eastAsia="Asana Math" w:cs="Asana Math"/>
          <w:sz w:val="22"/>
          <w:szCs w:val="22"/>
          <w:highlight w:val="white"/>
        </w:rPr>
        <w:t xml:space="preserve">(</w:t>
      </w:r>
      <w:r>
        <w:rPr>
          <w:rFonts w:ascii="Asana Math" w:hAnsi="Asana Math" w:eastAsia="Asana Math" w:cs="Asana Math"/>
          <w:sz w:val="22"/>
          <w:szCs w:val="22"/>
          <w:highlight w:val="white"/>
        </w:rPr>
        <w:t xml:space="preserve">https://t.me/valeriiabrusneva</w:t>
      </w:r>
      <w:r>
        <w:rPr>
          <w:rFonts w:ascii="Asana Math" w:hAnsi="Asana Math" w:eastAsia="Asana Math" w:cs="Asana Math"/>
          <w:sz w:val="22"/>
          <w:szCs w:val="22"/>
          <w:highlight w:val="white"/>
        </w:rPr>
        <w:t xml:space="preserve">)</w:t>
      </w:r>
      <w:r>
        <w:rPr>
          <w:rFonts w:ascii="Asana Math" w:hAnsi="Asana Math" w:eastAsia="Asana Math" w:cs="Asana Math"/>
          <w:b w:val="0"/>
          <w:bCs w:val="0"/>
          <w:sz w:val="36"/>
          <w:szCs w:val="36"/>
          <w:highlight w:val="white"/>
        </w:rPr>
      </w:r>
      <w:r/>
    </w:p>
    <w:p>
      <w:pPr>
        <w:contextualSpacing w:val="0"/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Настоящий отчет подготовлен мной, Валерией Владимировной Брусневой, депутатом Ставропольской городской Думы, в соответствии с Регламентом Ставропольской городской Думы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включает в себя информацию о моей работе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составе двух созывов VIII и IX, поскольку в отчетном периоде Ставропольская городская Дума VIII созыва,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30 июня 2025 года,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применила процедуру самороспуска, в соо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тветствии с Решением от 11 апреля 2025 года, а по результатам досрочных выборов Ставропольской городской Думы, прошедших 14 сентября 2025 года, IX созыв приступил к работе в обновленном составе, в который, благодаря доверию избирателей 2 округа, вошла и 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  <w:u w:val="single"/>
        </w:rPr>
        <w:t xml:space="preserve">Работа, проделанная в составе VIII созыва Ставропольской городской Думы.</w:t>
      </w:r>
      <w:r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Правотворческая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2025 году Ставропольская городская Дума VIII созыва провела 8 заседаний,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которых было принято 97 решений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числе которых: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внесены изменения в п.4 Положения «О флаге города Ставрополя»;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утверждена обновленная схема одномандатных избирательных округов для проведения выборов депутатов Ставропольской городской Думы;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утвержден Порядок назначения и проведения собраний и конференций граждан (собраний делегатов) на территории муниципального образования города Ставрополя Ставропольского края;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внесены изменения в решение Ставропольской городской Думы «Об утверждении Порядка проведения конкурса по отбору кандидатур на должность главы муниципального образования города Ставрополя Ставропольского края»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избран глава города – тайным голосованием депутаты Ставропольской городской Думы выбрали Ивана Ивановича Ульянченко;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решение Ставропольской городской Думы «О Положении о Почетном гражданине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несены изменения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решения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муниципальном контроле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вносились изменения в решения Ставропольской городской Думы о бюджете города Ставрополя на 2025 и плановый период 2026 и 2027 годов;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изменены сроки введения туристического налога – с 1 апреля 2025 года;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приняты следующие дополнительные нормы соцподдержки: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многодетных семей, имеющих семерых и более детей в возрасте до восемнадцати лет, один или оба родителя в которых являются военнослужащими, заключившими контракт о прохождении военной службы и принявшими (принимаю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щими) участие в специальной военной операции,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единовременно выплачивается денежная сумма на приобретение жилого помещения;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~для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членов семей погибших (умерших) участников специальной военной операции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предусмотрена выплата в размере 1086 рублей 80 копеек на проезд в общественном транспорте;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~в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категорию лиц, имеющих право приобрести с 50-процентной скидкой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билет длительного пользования на неограниченное количество поездок в троллейбусах и автобусах в течение указанного срока действия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включены инвалиды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~приняты решения о дополнительных мерах социальной поддержки для жителей многоквартирного дома, пострадавших в результате чрезвычайной ситуации, по адресу: ул. Тухачевского, 30/8,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~проиндексированы размеры выплат и пособий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мер социальной поддержки;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изменено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Ставропольской городской Думы «Об учреждении комитета труда и социальной защиты населения администрации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Положение о порядке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 и проведения общественных обсуждений, публичных слушаний по вопросам градостроительной деятельности на территории муниципального образования города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его текст приведен в соответствие с Градостроительным кодексом РФ;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утверждена новая схема размещения рекламных конструкций – в неё добавлено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 объектов: 8 цифровых билбордов и 20 рекламных конструкций, устанавливаемых на каркасах остановочных павильонов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проектирования и строительства поликлиники в 204 квартале города Ставрополя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предложено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безвозмездно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передать из муниципальной собственности города Ставрополя в государственную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собственность Ставропольского края два земельных участка общей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площадью более 30 тыс. кв. 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утвержден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план приватизации муниципального имущества города Ставрополя на 2025‒2026 годы;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решение Ставропольской городской Думы «Об утверждении Положения о комитете по управлению муниципальным имуществом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изменены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Правила благоустройства территории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Также, Ставропольской городской Думой, в соответствии с исключительной компетенцией, были заслушаны и утверждены отчеты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органов и должностных лиц местного самоуправления по исполнению полномочий по решению вопросов местного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Участие в работе комитетов Ставропольской городской Думы.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созыва, я входила в состав 2 (двух) постоянно-действующих комитетов: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Комитет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по социальной политике, демографии, делам ветеранов, семьи и детства – в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качестве Председателя комитета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Комитет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законности, местному самоуправлению и развитию гражданского общества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по социальной политике, демографии, делам ветеранов, семьи и детства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заседаний и рассмотрено 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законности, местному самоуправлению и развитию гражданского общества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заседаний и рассмотрено 36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Рекомендации, разработанные в ходе заседаний профильных комитетов, послужили основами для принятия решений Ставропольской городской Думы.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Деятельность на избирательном округе и участие в мероприятиях.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ходе осуществления деятельности депутата: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проводила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личные приемы граждан;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вела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работу с обращениями граждан;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преддверии Дня Победы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осетила ветеранов Великой Отечественной войны проживающих на моем избирательном округе и вручила юбилейные памятные медали ветерану ВОВ Бурковцовой Анне Федосеевне, ветерану ВОВ Шпак Анне Ивановне и Жителю блокадного Ленинграда Чаблину Олегу Владимировичу;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побывала в гостях 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ветерана Великой Отечественной войны Александры Павловны Крюковой и передала ей подарок к 80-летию Великой Победы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совместно с коллегами по депутатскому корпусу приняла участие в возложении цветов к мемориалу «Вечная слава» в память о скорбной дате – начале Великой Отечественной войне;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приняла участие в XIII международном конгрессе «ОргЗдрав», прошедшем в Москве, на тему «Тренды российского здравоохранения сквозь призму специальностей и новых технологий».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  <w:u w:val="single"/>
        </w:rPr>
        <w:t xml:space="preserve">Работа, проделанная в составе IX созыва Ставропольской городской Думы.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Правотворческая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2025 году Ставропольская городская Дума IX созыва провела 5 заседаний,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которых было принято 40 решений.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8 октября 2025 года состоялось первое заседание Ставропольской городской Думы IX созыва, на котором были рассмотрены вопросы организации работы и структуры вновь избранного представительного органа.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 отчетный период Ставропольской городской Думой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IX созыва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 заседаниях решались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вопросы,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числе которых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о структуре администрации города Ставрополя;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учрежден комитет по организации транспортного обслуживания населения города Ставрополя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изменена Схема размещения нестационарных торговых объектов на территории города – добавлено пять новых адресов расположения НТО;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зменен Порядок осуществления заимствований муниципальными унитарными предприятиями города Ставрополя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изменены нормативы о сборе налогов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 территории города Ставрополя – от уплаты налога на один земельный участок освобождаются сотрудники ряда подразделений органов внутренних дел РФ, граждане, выполнявшие задачу по отражению вооруженного вторжения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на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Российской Федерации в Курской и Белгородской област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сотрудники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управления МЧС по Ставропольскому краю, принимавшие участие 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установлена базовая ставка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1 квадратный метр информационного поля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рекламной конструкции. Решением городской Думы она увеличена до 1200 рублей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схему расположения рекламных конструкций;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приняты следующие дополнительные нормы соцподдержки: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~для граждан заключивших контракт о прохождении военной службы единовременно выплачивается от 200000 до 500000 рублей в зависимости от срока заключения контракта;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~проиндексированы размеры выплат и пособий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мер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социальной поддержки;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~приняты решения о дополнительных мерах социальной поддержки для жителей многоквартирных домов, пострадавших в результате чрезвычайных ситуаций, по адресам: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Туапсинская, 6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 Дзержинского, 143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Также, Ставропольской городской Думой, в соответствии с исключительной компетенцией, были заслушаны и утверждены отчеты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органов и должностных лиц местного самоуправления по исполнению полномочий по решению вопросов местного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Участие в работе комитетов Ставропольской городской Думы.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созыва, я вошла в состав 2 (двух) постоянно-действующих комитетов: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Комитет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по социальной политике, демографии, делам семьи и детства – в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качестве Председателя комитета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Комитет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законности, местному самоуправлению и развитию гражданского общества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по социальной политике, демографии, делам семьи и детства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заседаний и рассмотрено 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законности, местному самоуправлению и развитию гражданского общества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Ставропольской городской Думы в IX созыве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заседания и рассмотрено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Рекомендации, разработанные в ходе заседаний профильных комитетов, послужили основами для принятия решений Ставропольской городской Думы.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Деятельность на избирательном округе и участие в мероприятиях.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ходе осуществления деятельности депутата: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проводила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личные приемы граждан;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вела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работу с обращениями граждан;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приняла участие в работе XLI конференции Ставропольского регионального отделения партии «Единая Россия»;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составе комиссии осмотрела территорию в районе МКД № 121 по улице Лермонтова на предмет соответствия требованиям для удобства передвижения инвалидов и других маломобильных групп населения.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198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u w:val="single"/>
        </w:rPr>
        <w:t xml:space="preserve">Иная общественная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Являюсь сопредседателем регионального штаба Народного фронта в Ставропольском крае.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 протяжении прошедшего года принимала активное участие в работе общественной организации. Особое внимание по-прежнему уделяется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главному направлению – помощи бойцам на передовой специальной военной операции. Под девизом «Всё для Победы», активисты Народного фронта продолжают организовывать сбор помощи для бойцов, выполняющих задачи в зоне СВО и мирных жителей новых и приграничных регионов.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851" w:right="709" w:bottom="680" w:left="1559" w:header="709" w:footer="1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 Math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right"/>
      <w:rPr>
        <w:rFonts w:ascii="Asana Math" w:hAnsi="Asana Math" w:cs="Asana Math"/>
        <w:b/>
        <w:bCs/>
      </w:rPr>
    </w:pPr>
    <w:fldSimple w:instr="PAGE \* MERGEFORMAT">
      <w:r>
        <w:rPr>
          <w:rFonts w:ascii="Asana Math" w:hAnsi="Asana Math" w:eastAsia="Asana Math" w:cs="Asana Math"/>
          <w:b/>
          <w:bCs/>
        </w:rPr>
        <w:t xml:space="preserve">1</w:t>
      </w:r>
    </w:fldSimple>
    <w:r>
      <w:rPr>
        <w:rFonts w:ascii="Asana Math" w:hAnsi="Asana Math" w:eastAsia="Asana Math" w:cs="Asana Math"/>
        <w:b/>
        <w:bCs/>
      </w:rPr>
    </w:r>
    <w:r>
      <w:rPr>
        <w:rFonts w:ascii="Asana Math" w:hAnsi="Asana Math" w:cs="Asana Math"/>
        <w:b/>
        <w:bCs/>
      </w:rPr>
    </w:r>
    <w:r>
      <w:rPr>
        <w:rFonts w:ascii="Asana Math" w:hAnsi="Asana Math" w:cs="Asana Math"/>
        <w:b/>
        <w:bCs/>
      </w:rPr>
    </w:r>
  </w:p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134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3"/>
    <w:next w:val="873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3"/>
    <w:next w:val="873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3"/>
    <w:next w:val="873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No Spacing"/>
    <w:basedOn w:val="873"/>
    <w:uiPriority w:val="1"/>
    <w:qFormat/>
    <w:pPr>
      <w:spacing w:after="0" w:line="240" w:lineRule="auto"/>
    </w:pPr>
  </w:style>
  <w:style w:type="paragraph" w:styleId="877">
    <w:name w:val="List Paragraph"/>
    <w:basedOn w:val="873"/>
    <w:uiPriority w:val="34"/>
    <w:qFormat/>
    <w:pPr>
      <w:contextualSpacing/>
      <w:ind w:left="720"/>
    </w:pPr>
  </w:style>
  <w:style w:type="character" w:styleId="878" w:default="1">
    <w:name w:val="Default Paragraph Font"/>
    <w:uiPriority w:val="1"/>
    <w:semiHidden/>
    <w:unhideWhenUsed/>
  </w:style>
  <w:style w:type="paragraph" w:styleId="8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9</cp:revision>
  <dcterms:modified xsi:type="dcterms:W3CDTF">2026-03-31T12:55:52Z</dcterms:modified>
</cp:coreProperties>
</file>