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C5" w:rsidRDefault="00A64497">
      <w:pPr>
        <w:spacing w:line="240" w:lineRule="exact"/>
        <w:jc w:val="right"/>
        <w:rPr>
          <w:sz w:val="28"/>
        </w:rPr>
      </w:pPr>
      <w:r>
        <w:rPr>
          <w:sz w:val="28"/>
        </w:rPr>
        <w:t>Приложение</w:t>
      </w:r>
    </w:p>
    <w:p w:rsidR="008E35C5" w:rsidRDefault="008E35C5">
      <w:pPr>
        <w:spacing w:line="240" w:lineRule="exact"/>
        <w:jc w:val="right"/>
        <w:rPr>
          <w:sz w:val="28"/>
        </w:rPr>
      </w:pPr>
    </w:p>
    <w:p w:rsidR="008E35C5" w:rsidRDefault="008E35C5">
      <w:pPr>
        <w:spacing w:line="240" w:lineRule="exact"/>
        <w:jc w:val="center"/>
        <w:rPr>
          <w:sz w:val="28"/>
        </w:rPr>
      </w:pPr>
    </w:p>
    <w:p w:rsidR="008E35C5" w:rsidRDefault="008E35C5">
      <w:pPr>
        <w:spacing w:line="240" w:lineRule="exact"/>
        <w:jc w:val="center"/>
        <w:rPr>
          <w:sz w:val="28"/>
        </w:rPr>
      </w:pPr>
    </w:p>
    <w:p w:rsidR="008E35C5" w:rsidRDefault="00A64497">
      <w:pPr>
        <w:spacing w:line="240" w:lineRule="exact"/>
        <w:jc w:val="center"/>
        <w:rPr>
          <w:sz w:val="28"/>
        </w:rPr>
      </w:pPr>
      <w:r>
        <w:rPr>
          <w:sz w:val="28"/>
        </w:rPr>
        <w:t>ОТЧЕТ</w:t>
      </w:r>
    </w:p>
    <w:p w:rsidR="008E35C5" w:rsidRDefault="00A64497">
      <w:pPr>
        <w:tabs>
          <w:tab w:val="left" w:pos="709"/>
        </w:tabs>
        <w:spacing w:line="240" w:lineRule="exact"/>
        <w:jc w:val="center"/>
        <w:rPr>
          <w:sz w:val="28"/>
        </w:rPr>
      </w:pPr>
      <w:r>
        <w:rPr>
          <w:sz w:val="28"/>
        </w:rPr>
        <w:t xml:space="preserve">    об управлении и распоряжении муниципальным имуществом города Ставрополя, в том числе об эффективном его использовании и использовании по назначению, за 2023 год</w:t>
      </w:r>
    </w:p>
    <w:p w:rsidR="008E35C5" w:rsidRDefault="008E35C5">
      <w:pPr>
        <w:spacing w:line="240" w:lineRule="exact"/>
        <w:ind w:firstLine="709"/>
        <w:jc w:val="center"/>
        <w:rPr>
          <w:sz w:val="28"/>
        </w:rPr>
      </w:pPr>
    </w:p>
    <w:p w:rsidR="008E35C5" w:rsidRDefault="00A64497">
      <w:pPr>
        <w:spacing w:before="168" w:after="168"/>
        <w:ind w:firstLine="709"/>
        <w:contextualSpacing/>
        <w:jc w:val="both"/>
        <w:rPr>
          <w:sz w:val="28"/>
        </w:rPr>
      </w:pPr>
      <w:r>
        <w:rPr>
          <w:sz w:val="28"/>
        </w:rPr>
        <w:t xml:space="preserve">Муниципальное имущество – главная составляющая экономической основы </w:t>
      </w:r>
      <w:r>
        <w:rPr>
          <w:sz w:val="28"/>
        </w:rPr>
        <w:t>местного самоуправления.</w:t>
      </w:r>
    </w:p>
    <w:p w:rsidR="008E35C5" w:rsidRDefault="00A64497">
      <w:pPr>
        <w:spacing w:before="168" w:after="168"/>
        <w:ind w:firstLine="709"/>
        <w:contextualSpacing/>
        <w:jc w:val="both"/>
        <w:rPr>
          <w:sz w:val="28"/>
        </w:rPr>
      </w:pPr>
      <w:r>
        <w:rPr>
          <w:sz w:val="28"/>
        </w:rPr>
        <w:t xml:space="preserve">В соответствии с решением Ставропольской городской Думы </w:t>
      </w:r>
      <w:r>
        <w:rPr>
          <w:sz w:val="28"/>
        </w:rPr>
        <w:br/>
        <w:t xml:space="preserve">от 25 февраля </w:t>
      </w:r>
      <w:r>
        <w:rPr>
          <w:sz w:val="28"/>
        </w:rPr>
        <w:t>2015 г. № 612 «Об утверждении Положения о комитете по управлению муниципальным имуществом города Ставрополя» полномочиями для решения вопросов местного значения</w:t>
      </w:r>
      <w:r>
        <w:rPr>
          <w:sz w:val="28"/>
        </w:rPr>
        <w:t xml:space="preserve"> в сфере управления и распоряжения имуществом в пределах своей компетенции, находящимся</w:t>
      </w:r>
      <w:r>
        <w:rPr>
          <w:sz w:val="28"/>
        </w:rPr>
        <w:br/>
        <w:t>в муниципальной собственности города Ставрополя, а также объектами земельных отношений, в том числе земельными участками, находящимися</w:t>
      </w:r>
      <w:r>
        <w:rPr>
          <w:sz w:val="28"/>
        </w:rPr>
        <w:br/>
        <w:t xml:space="preserve">в муниципальной собственности, и </w:t>
      </w:r>
      <w:r>
        <w:rPr>
          <w:sz w:val="28"/>
        </w:rPr>
        <w:t>земельными участками, государственная собственность на которые не разграничена, расположенными в пределах границ муниципального образования города Ставрополя Ставропольского края, наделен комитет по управлению муниципальным имуществом города Ставрополя (да</w:t>
      </w:r>
      <w:r>
        <w:rPr>
          <w:sz w:val="28"/>
        </w:rPr>
        <w:t>лее – КУМИ г. Ставрополя).</w:t>
      </w:r>
    </w:p>
    <w:p w:rsidR="008E35C5" w:rsidRDefault="00A64497">
      <w:pPr>
        <w:spacing w:before="168" w:after="168"/>
        <w:ind w:firstLine="709"/>
        <w:contextualSpacing/>
        <w:jc w:val="both"/>
        <w:rPr>
          <w:sz w:val="28"/>
        </w:rPr>
      </w:pPr>
      <w:r>
        <w:rPr>
          <w:sz w:val="28"/>
        </w:rPr>
        <w:t xml:space="preserve">В основе деятельности КУМИ г. Ставрополя лежит исполнение федерального законодательства и муниципальных правовых актов города Ставрополя в области имущественных отношений. </w:t>
      </w:r>
    </w:p>
    <w:p w:rsidR="008E35C5" w:rsidRDefault="00A64497">
      <w:pPr>
        <w:ind w:firstLine="709"/>
        <w:contextualSpacing/>
        <w:jc w:val="both"/>
        <w:rPr>
          <w:sz w:val="28"/>
        </w:rPr>
      </w:pPr>
      <w:r>
        <w:rPr>
          <w:sz w:val="28"/>
        </w:rPr>
        <w:t>Эффективное управление и распоряжение имуществом, находя</w:t>
      </w:r>
      <w:r>
        <w:rPr>
          <w:sz w:val="28"/>
        </w:rPr>
        <w:t>щимся в муниципальной собственности города Ставрополя (далее – имущество), является одним из основополагающих аспектов в деятельности муниципального образования города Ставрополя Ставропольского края и включает следующие направления:</w:t>
      </w:r>
    </w:p>
    <w:p w:rsidR="008E35C5" w:rsidRDefault="00A64497">
      <w:pPr>
        <w:ind w:firstLine="709"/>
        <w:contextualSpacing/>
        <w:rPr>
          <w:sz w:val="28"/>
        </w:rPr>
      </w:pPr>
      <w:r>
        <w:rPr>
          <w:sz w:val="28"/>
        </w:rPr>
        <w:t>учет имущества;</w:t>
      </w:r>
    </w:p>
    <w:p w:rsidR="008E35C5" w:rsidRDefault="00A64497">
      <w:pPr>
        <w:ind w:firstLine="709"/>
        <w:contextualSpacing/>
        <w:jc w:val="both"/>
        <w:rPr>
          <w:sz w:val="28"/>
        </w:rPr>
      </w:pPr>
      <w:r>
        <w:rPr>
          <w:sz w:val="28"/>
        </w:rPr>
        <w:t xml:space="preserve">право </w:t>
      </w:r>
      <w:r>
        <w:rPr>
          <w:sz w:val="28"/>
        </w:rPr>
        <w:t>хозяйственного ведения и оперативного управления имуществом;</w:t>
      </w:r>
    </w:p>
    <w:p w:rsidR="008E35C5" w:rsidRDefault="00A64497">
      <w:pPr>
        <w:ind w:firstLine="709"/>
        <w:contextualSpacing/>
        <w:jc w:val="both"/>
        <w:rPr>
          <w:sz w:val="28"/>
        </w:rPr>
      </w:pPr>
      <w:r>
        <w:rPr>
          <w:sz w:val="28"/>
        </w:rPr>
        <w:t>управление и распоряжение муниципальным жилищным фондом города Ставрополя;</w:t>
      </w:r>
    </w:p>
    <w:p w:rsidR="008E35C5" w:rsidRDefault="00A64497">
      <w:pPr>
        <w:ind w:firstLine="709"/>
        <w:contextualSpacing/>
        <w:jc w:val="both"/>
        <w:rPr>
          <w:sz w:val="28"/>
        </w:rPr>
      </w:pPr>
      <w:r>
        <w:rPr>
          <w:sz w:val="28"/>
        </w:rPr>
        <w:t>управление и распоряжение земельными участками, находящимися</w:t>
      </w:r>
      <w:r>
        <w:rPr>
          <w:sz w:val="28"/>
        </w:rPr>
        <w:br/>
        <w:t>в муниципальной собственности города Ставрополя, государств</w:t>
      </w:r>
      <w:r>
        <w:rPr>
          <w:sz w:val="28"/>
        </w:rPr>
        <w:t>енная собственность на которые не разграничена;</w:t>
      </w:r>
    </w:p>
    <w:p w:rsidR="008E35C5" w:rsidRDefault="00A64497">
      <w:pPr>
        <w:ind w:firstLine="709"/>
        <w:contextualSpacing/>
        <w:rPr>
          <w:sz w:val="28"/>
        </w:rPr>
      </w:pPr>
      <w:r>
        <w:rPr>
          <w:sz w:val="28"/>
        </w:rPr>
        <w:t>управление объектами имущества;</w:t>
      </w:r>
    </w:p>
    <w:p w:rsidR="008E35C5" w:rsidRDefault="00A64497">
      <w:pPr>
        <w:ind w:firstLine="709"/>
        <w:contextualSpacing/>
        <w:rPr>
          <w:sz w:val="28"/>
        </w:rPr>
      </w:pPr>
      <w:r>
        <w:rPr>
          <w:sz w:val="28"/>
        </w:rPr>
        <w:t>приватизация имущества;</w:t>
      </w:r>
    </w:p>
    <w:p w:rsidR="008E35C5" w:rsidRDefault="00A64497">
      <w:pPr>
        <w:ind w:firstLine="709"/>
        <w:contextualSpacing/>
        <w:jc w:val="both"/>
        <w:rPr>
          <w:sz w:val="28"/>
        </w:rPr>
      </w:pPr>
      <w:r>
        <w:rPr>
          <w:sz w:val="28"/>
        </w:rPr>
        <w:t>управление акциями, долями в уставных капиталах хозяйственных обществ, находящихся в муниципальной собственности города Ставрополя.</w:t>
      </w:r>
    </w:p>
    <w:p w:rsidR="008E35C5" w:rsidRDefault="008E35C5">
      <w:pPr>
        <w:ind w:firstLine="709"/>
        <w:contextualSpacing/>
        <w:jc w:val="center"/>
        <w:rPr>
          <w:sz w:val="28"/>
        </w:rPr>
      </w:pPr>
    </w:p>
    <w:p w:rsidR="008E35C5" w:rsidRDefault="00A64497">
      <w:pPr>
        <w:ind w:firstLine="709"/>
        <w:contextualSpacing/>
        <w:jc w:val="center"/>
        <w:rPr>
          <w:sz w:val="28"/>
        </w:rPr>
      </w:pPr>
      <w:r>
        <w:rPr>
          <w:sz w:val="28"/>
        </w:rPr>
        <w:t>1. Учет имущества</w:t>
      </w:r>
    </w:p>
    <w:p w:rsidR="008E35C5" w:rsidRDefault="008E35C5">
      <w:pPr>
        <w:ind w:firstLine="709"/>
        <w:contextualSpacing/>
        <w:jc w:val="center"/>
        <w:rPr>
          <w:sz w:val="28"/>
        </w:rPr>
      </w:pPr>
    </w:p>
    <w:p w:rsidR="008E35C5" w:rsidRDefault="00A64497">
      <w:pPr>
        <w:tabs>
          <w:tab w:val="left" w:pos="720"/>
        </w:tabs>
        <w:ind w:firstLine="709"/>
        <w:jc w:val="both"/>
        <w:rPr>
          <w:sz w:val="28"/>
        </w:rPr>
      </w:pPr>
      <w:r>
        <w:rPr>
          <w:sz w:val="28"/>
        </w:rPr>
        <w:t>Учет    имущества     осуществляется     в     соответствии   с     приказом</w:t>
      </w:r>
    </w:p>
    <w:p w:rsidR="008E35C5" w:rsidRDefault="00A64497">
      <w:pPr>
        <w:tabs>
          <w:tab w:val="left" w:pos="720"/>
        </w:tabs>
        <w:jc w:val="both"/>
        <w:rPr>
          <w:sz w:val="28"/>
        </w:rPr>
      </w:pPr>
      <w:r>
        <w:rPr>
          <w:sz w:val="28"/>
        </w:rPr>
        <w:lastRenderedPageBreak/>
        <w:t>Министерства   экономического   развития   Российской   Федерации</w:t>
      </w:r>
      <w:r>
        <w:rPr>
          <w:sz w:val="28"/>
        </w:rPr>
        <w:br/>
        <w:t>от 30 августа 2011 г. № 424 «Об утверждении Порядка ведения органами местного самоуправления реестров муниципальн</w:t>
      </w:r>
      <w:r>
        <w:rPr>
          <w:sz w:val="28"/>
        </w:rPr>
        <w:t>ого имущества».</w:t>
      </w:r>
    </w:p>
    <w:p w:rsidR="008E35C5" w:rsidRDefault="00A64497">
      <w:pPr>
        <w:ind w:firstLine="709"/>
        <w:jc w:val="both"/>
        <w:rPr>
          <w:sz w:val="28"/>
        </w:rPr>
      </w:pPr>
      <w:r>
        <w:rPr>
          <w:sz w:val="28"/>
        </w:rPr>
        <w:t>Реестр муниципальной собственности города Ставрополя (далее – реестр) сформирован и ведется КУМИ г. Ставрополя как на бумажном носителе, так и посредством системы автоматизированного учета муниципального имущества SAUMI, которая позволяет у</w:t>
      </w:r>
      <w:r>
        <w:rPr>
          <w:sz w:val="28"/>
        </w:rPr>
        <w:t xml:space="preserve">читывать все объекты имущества, в том числе земельные участки, сделки с этими объектами, производить начисление арендной платы за их использование, осуществлять контроль за своевременностью ее поступления.                                      </w:t>
      </w:r>
      <w:r>
        <w:rPr>
          <w:sz w:val="28"/>
        </w:rPr>
        <w:tab/>
        <w:t>По состоянию</w:t>
      </w:r>
      <w:r>
        <w:rPr>
          <w:sz w:val="28"/>
        </w:rPr>
        <w:t xml:space="preserve"> на 01.01.2024 в реестре содержатся сведения</w:t>
      </w:r>
      <w:r>
        <w:rPr>
          <w:sz w:val="28"/>
        </w:rPr>
        <w:br/>
      </w:r>
      <w:r>
        <w:rPr>
          <w:sz w:val="28"/>
        </w:rPr>
        <w:t>о 20 167 объектах имущества балансовой стоимостью 21 810,</w:t>
      </w:r>
      <w:r>
        <w:rPr>
          <w:sz w:val="28"/>
        </w:rPr>
        <w:t>47 млн  рублей, из которых:</w:t>
      </w:r>
    </w:p>
    <w:p w:rsidR="008E35C5" w:rsidRDefault="00A64497">
      <w:pPr>
        <w:ind w:firstLine="709"/>
        <w:jc w:val="both"/>
        <w:rPr>
          <w:sz w:val="28"/>
        </w:rPr>
      </w:pPr>
      <w:r>
        <w:rPr>
          <w:sz w:val="28"/>
        </w:rPr>
        <w:t xml:space="preserve">18 598 единиц учета объектов недвижимого имущества, в том числе   17 074 </w:t>
      </w:r>
      <w:r>
        <w:rPr>
          <w:sz w:val="28"/>
        </w:rPr>
        <w:t>здания, строения, сооружения, балансовой стоимостью</w:t>
      </w:r>
      <w:r>
        <w:rPr>
          <w:sz w:val="28"/>
        </w:rPr>
        <w:br/>
      </w:r>
      <w:r>
        <w:rPr>
          <w:sz w:val="28"/>
        </w:rPr>
        <w:t>1</w:t>
      </w:r>
      <w:r>
        <w:rPr>
          <w:sz w:val="28"/>
        </w:rPr>
        <w:t>8 728,30 млн рублей, 1 524 земельных участка кадастровой стоимостью              50 434,23</w:t>
      </w:r>
      <w:r>
        <w:rPr>
          <w:sz w:val="28"/>
        </w:rPr>
        <w:t xml:space="preserve"> млн рублей;</w:t>
      </w:r>
    </w:p>
    <w:p w:rsidR="008E35C5" w:rsidRDefault="00A64497">
      <w:pPr>
        <w:ind w:firstLine="709"/>
        <w:jc w:val="both"/>
        <w:rPr>
          <w:sz w:val="28"/>
        </w:rPr>
      </w:pPr>
      <w:r>
        <w:rPr>
          <w:sz w:val="28"/>
        </w:rPr>
        <w:t>1 369</w:t>
      </w:r>
      <w:r>
        <w:rPr>
          <w:sz w:val="28"/>
        </w:rPr>
        <w:t xml:space="preserve"> объектов движимого имущества балансовой стоимостью                  3 082,16 млн рублей;</w:t>
      </w:r>
    </w:p>
    <w:p w:rsidR="008E35C5" w:rsidRDefault="00A64497">
      <w:pPr>
        <w:ind w:firstLine="709"/>
        <w:jc w:val="both"/>
      </w:pPr>
      <w:r>
        <w:rPr>
          <w:sz w:val="28"/>
        </w:rPr>
        <w:t>12 муниципальных унитарных предприятий и 188 учреждений го</w:t>
      </w:r>
      <w:r>
        <w:rPr>
          <w:sz w:val="28"/>
        </w:rPr>
        <w:t>рода Ставрополя.</w:t>
      </w:r>
    </w:p>
    <w:p w:rsidR="008E35C5" w:rsidRDefault="00A64497">
      <w:pPr>
        <w:ind w:firstLine="709"/>
        <w:jc w:val="both"/>
      </w:pPr>
      <w:r>
        <w:rPr>
          <w:sz w:val="28"/>
        </w:rPr>
        <w:t>За отчетный год в муниципальную собственность города Ставрополя принято:</w:t>
      </w:r>
    </w:p>
    <w:p w:rsidR="008E35C5" w:rsidRDefault="00A64497">
      <w:pPr>
        <w:ind w:firstLine="709"/>
        <w:jc w:val="both"/>
      </w:pPr>
      <w:r>
        <w:rPr>
          <w:sz w:val="28"/>
        </w:rPr>
        <w:t xml:space="preserve">15 объектов жилищного фонда; </w:t>
      </w:r>
    </w:p>
    <w:p w:rsidR="008E35C5" w:rsidRDefault="00A64497">
      <w:pPr>
        <w:ind w:firstLine="709"/>
        <w:jc w:val="both"/>
      </w:pPr>
      <w:r>
        <w:rPr>
          <w:sz w:val="28"/>
        </w:rPr>
        <w:t>3 нежилых здания для размещения детского сада и школы.</w:t>
      </w:r>
    </w:p>
    <w:p w:rsidR="008E35C5" w:rsidRDefault="00A64497">
      <w:pPr>
        <w:ind w:firstLine="709"/>
        <w:jc w:val="both"/>
      </w:pPr>
      <w:r>
        <w:rPr>
          <w:sz w:val="28"/>
        </w:rPr>
        <w:t>По результатам мероприятий по выморочному имуществу в муниципальную собственность</w:t>
      </w:r>
      <w:r>
        <w:rPr>
          <w:sz w:val="28"/>
        </w:rPr>
        <w:t xml:space="preserve"> города Ставрополя принято 5 объектов жилищного фонда.</w:t>
      </w:r>
    </w:p>
    <w:p w:rsidR="008E35C5" w:rsidRDefault="00A64497">
      <w:pPr>
        <w:ind w:firstLine="709"/>
        <w:jc w:val="both"/>
      </w:pPr>
      <w:r>
        <w:rPr>
          <w:sz w:val="28"/>
        </w:rPr>
        <w:t>В рамках проведения работ в отношении бесхозяйных объектов недвижимости в 2023 году поставлено на учет в Едином государственном реестре недвижимости в качестве бесхозяйного имущества 35 объектов, из ни</w:t>
      </w:r>
      <w:r>
        <w:rPr>
          <w:sz w:val="28"/>
        </w:rPr>
        <w:t xml:space="preserve">х: </w:t>
      </w:r>
    </w:p>
    <w:p w:rsidR="008E35C5" w:rsidRDefault="00A64497">
      <w:pPr>
        <w:ind w:firstLine="709"/>
        <w:jc w:val="both"/>
      </w:pPr>
      <w:r>
        <w:rPr>
          <w:sz w:val="28"/>
        </w:rPr>
        <w:t xml:space="preserve">9 участков сети водоснабжения общей протяженностью 5 407 м;             7 участков сети водоотведения общей протяженностью 3 074 м;                                    13 участков сети дождевой канализации общей протяженностью 26 010 м;               2 </w:t>
      </w:r>
      <w:r>
        <w:rPr>
          <w:sz w:val="28"/>
        </w:rPr>
        <w:t xml:space="preserve">участка газопровода низкого и среднего давления протяженностью 6 354 м; </w:t>
      </w:r>
      <w:r>
        <w:rPr>
          <w:sz w:val="28"/>
        </w:rPr>
        <w:t xml:space="preserve">1 пункт редуцирования газа; </w:t>
      </w:r>
      <w:r>
        <w:rPr>
          <w:sz w:val="28"/>
        </w:rPr>
        <w:t>3 нежилых объекта недвижимости.</w:t>
      </w:r>
    </w:p>
    <w:p w:rsidR="008E35C5" w:rsidRDefault="00A64497">
      <w:pPr>
        <w:jc w:val="both"/>
      </w:pPr>
      <w:r>
        <w:rPr>
          <w:sz w:val="28"/>
        </w:rPr>
        <w:t xml:space="preserve">       Зарегистрировано право муниципальной собственности на признанные бесхозяйными объекты недвижимого имущества:</w:t>
      </w:r>
    </w:p>
    <w:p w:rsidR="008E35C5" w:rsidRDefault="00A64497">
      <w:pPr>
        <w:jc w:val="both"/>
      </w:pPr>
      <w:r>
        <w:rPr>
          <w:sz w:val="28"/>
        </w:rPr>
        <w:t xml:space="preserve">  18 вод</w:t>
      </w:r>
      <w:r>
        <w:rPr>
          <w:sz w:val="28"/>
        </w:rPr>
        <w:t>опроводных сетей общей протяженностью 5 493 м;                              22 канализационные сети общей протяженностью 4 339 м; 8 участков сети дождевой канализации общей протяженностью 8 983 м; 1 котельная;              2 нежилых объекта; 2 жилых помеще</w:t>
      </w:r>
      <w:r>
        <w:rPr>
          <w:sz w:val="28"/>
        </w:rPr>
        <w:t xml:space="preserve">ния. </w:t>
      </w:r>
    </w:p>
    <w:p w:rsidR="008E35C5" w:rsidRDefault="00A64497">
      <w:pPr>
        <w:ind w:firstLine="709"/>
        <w:jc w:val="both"/>
      </w:pPr>
      <w:r>
        <w:rPr>
          <w:sz w:val="28"/>
        </w:rPr>
        <w:t>В отчетном периоде п</w:t>
      </w:r>
      <w:r>
        <w:rPr>
          <w:sz w:val="28"/>
        </w:rPr>
        <w:t xml:space="preserve">о договорам пожертвования поступили в муниципальную собственность нежилое помещение по улице Генерала </w:t>
      </w:r>
      <w:r>
        <w:rPr>
          <w:sz w:val="28"/>
        </w:rPr>
        <w:lastRenderedPageBreak/>
        <w:t>Маргелова, 7/2 общей площадью 73,2 кв.м, сеть уличного освещения по                     улице Алексея Яковлева, 4 протяженностью</w:t>
      </w:r>
      <w:r>
        <w:rPr>
          <w:sz w:val="28"/>
        </w:rPr>
        <w:t xml:space="preserve"> 670 м.</w:t>
      </w:r>
      <w:r>
        <w:rPr>
          <w:sz w:val="28"/>
        </w:rPr>
        <w:t xml:space="preserve"> </w:t>
      </w:r>
    </w:p>
    <w:p w:rsidR="008E35C5" w:rsidRDefault="00A64497">
      <w:pPr>
        <w:ind w:firstLine="709"/>
        <w:jc w:val="both"/>
        <w:rPr>
          <w:sz w:val="28"/>
        </w:rPr>
      </w:pPr>
      <w:r>
        <w:rPr>
          <w:sz w:val="28"/>
        </w:rPr>
        <w:t>Имущество, не закрепленное на праве хозяйственного ведения за муниципальными унитарными предприятиями города  Ставрополя и праве оперативного управления за  муниципальными  учреждениями города Ставрополя, учитывается в муниципальной казне города С</w:t>
      </w:r>
      <w:r>
        <w:rPr>
          <w:sz w:val="28"/>
        </w:rPr>
        <w:t xml:space="preserve">таврополя (далее – казна). </w:t>
      </w:r>
      <w:r>
        <w:rPr>
          <w:sz w:val="28"/>
        </w:rPr>
        <w:br/>
        <w:t xml:space="preserve">      За 2023 год стоимость недвижимого имущества в составе имущества казны на конец года уменьшилась на 119,84 млн рублей и на                       01.01.2024 составила 2 870,92 млн рублей; поступило в казну недвижимого имущес</w:t>
      </w:r>
      <w:r>
        <w:rPr>
          <w:sz w:val="28"/>
        </w:rPr>
        <w:t xml:space="preserve">тва на сумму 3 890,93 млн рублей; выбыло из казны недвижимого имущества на сумму 4 010,78 млн  рублей.       </w:t>
      </w:r>
    </w:p>
    <w:p w:rsidR="008E35C5" w:rsidRDefault="00A64497">
      <w:pPr>
        <w:ind w:firstLine="709"/>
        <w:jc w:val="both"/>
        <w:rPr>
          <w:sz w:val="28"/>
        </w:rPr>
      </w:pPr>
      <w:r>
        <w:rPr>
          <w:sz w:val="28"/>
        </w:rPr>
        <w:t xml:space="preserve">За 2023 год стоимость движимого имущества в составе имущества казны на конец года увеличилась на 62,46 млн рублей и на                            </w:t>
      </w:r>
      <w:r>
        <w:rPr>
          <w:sz w:val="28"/>
        </w:rPr>
        <w:t xml:space="preserve">   01.01.2024 составила 840,61 млн рублей;  поступило в казну движимого имущества на сумму 1 056,77 млн рублей; выбыло из казны движимого имущества на сумму  994,31 млн рублей. </w:t>
      </w:r>
    </w:p>
    <w:p w:rsidR="008E35C5" w:rsidRDefault="00A64497">
      <w:pPr>
        <w:ind w:firstLine="709"/>
        <w:jc w:val="both"/>
      </w:pPr>
      <w:r>
        <w:rPr>
          <w:sz w:val="28"/>
        </w:rPr>
        <w:t>По состоянию на 01.01.2024 непроизведенные активы в составе имущества казны со</w:t>
      </w:r>
      <w:r>
        <w:rPr>
          <w:sz w:val="28"/>
        </w:rPr>
        <w:t>ставляют 4 792,03 млн рублей (932 земельных участка).</w:t>
      </w:r>
    </w:p>
    <w:p w:rsidR="008E35C5" w:rsidRDefault="00A64497">
      <w:pPr>
        <w:ind w:firstLine="709"/>
        <w:jc w:val="both"/>
      </w:pPr>
      <w:r>
        <w:rPr>
          <w:sz w:val="28"/>
        </w:rPr>
        <w:t>В отчетном периоде в казну поступил 51 земельный участок, в отношении которых зарегистрировано право собственности муниципального образования города Ставрополя Ставропольского края на общую           су</w:t>
      </w:r>
      <w:r>
        <w:rPr>
          <w:sz w:val="28"/>
        </w:rPr>
        <w:t xml:space="preserve">мму  232,25 млн рублей, 27 земельных участков выбыли из казны на сумму  403,24 млн рублей. </w:t>
      </w:r>
    </w:p>
    <w:p w:rsidR="008E35C5" w:rsidRDefault="008E35C5">
      <w:pPr>
        <w:spacing w:line="240" w:lineRule="exact"/>
        <w:contextualSpacing/>
        <w:jc w:val="center"/>
        <w:rPr>
          <w:sz w:val="28"/>
        </w:rPr>
      </w:pPr>
    </w:p>
    <w:p w:rsidR="008E35C5" w:rsidRDefault="00A64497">
      <w:pPr>
        <w:spacing w:line="240" w:lineRule="exact"/>
        <w:contextualSpacing/>
        <w:jc w:val="center"/>
        <w:rPr>
          <w:sz w:val="28"/>
        </w:rPr>
      </w:pPr>
      <w:r>
        <w:rPr>
          <w:sz w:val="28"/>
        </w:rPr>
        <w:t xml:space="preserve">2. Право хозяйственного ведения и </w:t>
      </w:r>
      <w:r>
        <w:rPr>
          <w:sz w:val="28"/>
        </w:rPr>
        <w:br/>
        <w:t>оперативного управления имуществом</w:t>
      </w:r>
    </w:p>
    <w:p w:rsidR="008E35C5" w:rsidRDefault="008E35C5">
      <w:pPr>
        <w:ind w:firstLine="709"/>
        <w:contextualSpacing/>
        <w:jc w:val="both"/>
        <w:rPr>
          <w:sz w:val="28"/>
        </w:rPr>
      </w:pPr>
    </w:p>
    <w:p w:rsidR="008E35C5" w:rsidRDefault="00A64497">
      <w:pPr>
        <w:ind w:firstLine="709"/>
        <w:contextualSpacing/>
        <w:jc w:val="both"/>
      </w:pPr>
      <w:r>
        <w:rPr>
          <w:sz w:val="28"/>
        </w:rPr>
        <w:t>Право хозяйственного ведения.</w:t>
      </w:r>
    </w:p>
    <w:p w:rsidR="008E35C5" w:rsidRDefault="00A64497">
      <w:pPr>
        <w:ind w:firstLine="709"/>
        <w:jc w:val="both"/>
      </w:pPr>
      <w:r>
        <w:rPr>
          <w:sz w:val="28"/>
        </w:rPr>
        <w:t xml:space="preserve">По состоянию на 01.01.2024 в реестре муниципальной собственности  города Ставрополя числится 12 муниципальных унитарных предприятий  (далее – предприятия), из которых 11  действующих, 1 в стадии банкротства (МУП «ЖЭУ-14»). </w:t>
      </w:r>
    </w:p>
    <w:p w:rsidR="008E35C5" w:rsidRDefault="00A64497">
      <w:pPr>
        <w:ind w:firstLine="709"/>
        <w:jc w:val="both"/>
      </w:pPr>
      <w:r>
        <w:rPr>
          <w:sz w:val="28"/>
        </w:rPr>
        <w:t>В соответствии с решением Ставро</w:t>
      </w:r>
      <w:r>
        <w:rPr>
          <w:sz w:val="28"/>
        </w:rPr>
        <w:t xml:space="preserve">польской городской Думы                от 25 декабря 2013 г. № 443, постановлением администрации города Ставрополя от 22.04.2016 № 848 принято решение о проведении процедуры реорганизации в отношении </w:t>
      </w:r>
      <w:r>
        <w:rPr>
          <w:sz w:val="28"/>
        </w:rPr>
        <w:t>МУЖРЭП-4</w:t>
      </w:r>
      <w:r>
        <w:rPr>
          <w:sz w:val="28"/>
        </w:rPr>
        <w:t xml:space="preserve"> путем его присоединения к МУЖРЭП-5. Мероприятия по реорганизации проведены в полном объеме. Соответствующая запись в Единый государственный реестр юридических лиц  внесена  29.03.2023.</w:t>
      </w:r>
    </w:p>
    <w:p w:rsidR="008E35C5" w:rsidRDefault="00A64497">
      <w:pPr>
        <w:ind w:firstLine="709"/>
        <w:jc w:val="both"/>
      </w:pPr>
      <w:r>
        <w:rPr>
          <w:sz w:val="28"/>
        </w:rPr>
        <w:t>Решением Арбитражного суда Ставропольского края от 16.07.2020 предприя</w:t>
      </w:r>
      <w:r>
        <w:rPr>
          <w:sz w:val="28"/>
        </w:rPr>
        <w:t xml:space="preserve">тие </w:t>
      </w:r>
      <w:r>
        <w:rPr>
          <w:sz w:val="28"/>
        </w:rPr>
        <w:t>МУП «ЖЭУ-14»</w:t>
      </w:r>
      <w:r>
        <w:rPr>
          <w:sz w:val="28"/>
        </w:rPr>
        <w:t xml:space="preserve"> признано несостоятельным (банкротом), открыто конкурсное производство. Определением Арбитражного суда Ставропольского  края  от 05.03.2024  срок конкурсного производства продлен  до 26.03.2024.</w:t>
      </w:r>
    </w:p>
    <w:p w:rsidR="008E35C5" w:rsidRDefault="00A64497">
      <w:pPr>
        <w:ind w:firstLine="709"/>
        <w:jc w:val="both"/>
      </w:pPr>
      <w:r>
        <w:rPr>
          <w:sz w:val="28"/>
        </w:rPr>
        <w:lastRenderedPageBreak/>
        <w:t>По состоянию на 01.01.2024 действующим предпр</w:t>
      </w:r>
      <w:r>
        <w:rPr>
          <w:sz w:val="28"/>
        </w:rPr>
        <w:t xml:space="preserve">иятиям передано на праве хозяйственного ведения 13 845 объектов муниципальной собственности, в том числе 214 объектов недвижимого имущества общей площадью 36 679,33 кв.м, 190 единиц транспортных средств и 59 единиц машин и оборудования. </w:t>
      </w:r>
    </w:p>
    <w:p w:rsidR="008E35C5" w:rsidRDefault="00A64497">
      <w:pPr>
        <w:ind w:firstLine="709"/>
        <w:jc w:val="both"/>
        <w:rPr>
          <w:sz w:val="28"/>
        </w:rPr>
      </w:pPr>
      <w:r>
        <w:rPr>
          <w:sz w:val="28"/>
        </w:rPr>
        <w:t>В 2023 году отрасл</w:t>
      </w:r>
      <w:r>
        <w:rPr>
          <w:sz w:val="28"/>
        </w:rPr>
        <w:t>евыми (функциональными) и территориальными органами администрации города Ставрополя, имеющими в ведомственном подчинении предприятия, проведено 24 заседания ведомственных балансовых комиссий по оптимизации функционирования предприятий в целях контроля за в</w:t>
      </w:r>
      <w:r>
        <w:rPr>
          <w:sz w:val="28"/>
        </w:rPr>
        <w:t xml:space="preserve">ыполнением утвержденных плановых экономических показателей и осуществлением финансово-хозяйственной деятельности, была дана оценка эффективности деятельности предприятий и перспектив экономической целесообразности их дальнейшего развития. </w:t>
      </w:r>
    </w:p>
    <w:p w:rsidR="008E35C5" w:rsidRDefault="00A64497">
      <w:pPr>
        <w:jc w:val="both"/>
      </w:pPr>
      <w:r>
        <w:rPr>
          <w:sz w:val="28"/>
        </w:rPr>
        <w:t xml:space="preserve">      В 2023 год</w:t>
      </w:r>
      <w:r>
        <w:rPr>
          <w:sz w:val="28"/>
        </w:rPr>
        <w:t>у доходы от перечисления части прибыли (50 процентов), остающейся после уплаты налогов и иных обязательных платежей предприятий, составили 3,63 млн рублей.</w:t>
      </w:r>
    </w:p>
    <w:p w:rsidR="008E35C5" w:rsidRDefault="00A64497">
      <w:pPr>
        <w:widowControl w:val="0"/>
        <w:ind w:right="-8" w:firstLine="708"/>
        <w:jc w:val="both"/>
        <w:rPr>
          <w:sz w:val="28"/>
        </w:rPr>
      </w:pPr>
      <w:r>
        <w:rPr>
          <w:sz w:val="28"/>
        </w:rPr>
        <w:t>Право оперативного управления.</w:t>
      </w:r>
    </w:p>
    <w:p w:rsidR="008E35C5" w:rsidRDefault="00A64497">
      <w:pPr>
        <w:ind w:firstLine="709"/>
        <w:jc w:val="both"/>
        <w:rPr>
          <w:sz w:val="28"/>
        </w:rPr>
      </w:pPr>
      <w:r>
        <w:rPr>
          <w:sz w:val="28"/>
        </w:rPr>
        <w:t>По состоянию на 01.01.2024 в реестре муниципальной собственности горо</w:t>
      </w:r>
      <w:r>
        <w:rPr>
          <w:sz w:val="28"/>
        </w:rPr>
        <w:t>да Ставрополя числятся 188 муниципальных учреждений.</w:t>
      </w:r>
    </w:p>
    <w:p w:rsidR="008E35C5" w:rsidRDefault="00A64497">
      <w:pPr>
        <w:ind w:firstLine="709"/>
        <w:jc w:val="both"/>
        <w:rPr>
          <w:sz w:val="28"/>
        </w:rPr>
      </w:pPr>
      <w:r>
        <w:rPr>
          <w:sz w:val="28"/>
        </w:rPr>
        <w:t xml:space="preserve">На 01.01.2024 за учреждениями на праве оперативного управления закреплены 335 объектов недвижимости общей площадью 636 494,44 кв.м. </w:t>
      </w:r>
    </w:p>
    <w:p w:rsidR="008E35C5" w:rsidRDefault="00A64497">
      <w:pPr>
        <w:ind w:firstLine="709"/>
        <w:jc w:val="both"/>
        <w:rPr>
          <w:sz w:val="28"/>
        </w:rPr>
      </w:pPr>
      <w:r>
        <w:rPr>
          <w:sz w:val="28"/>
        </w:rPr>
        <w:t xml:space="preserve">В  отчетном  периоде образовано 3 новых муниципальных учреждения: </w:t>
      </w:r>
      <w:r>
        <w:rPr>
          <w:sz w:val="28"/>
        </w:rPr>
        <w:t xml:space="preserve"> МБД</w:t>
      </w:r>
      <w:r>
        <w:rPr>
          <w:sz w:val="28"/>
        </w:rPr>
        <w:t>ОУ Д/С № 10, МБОУ СОШ № 46, МБУ «Молодежный центр «Победа»,         за которыми на праве оперативного управления закреплено недвижимое имущество общей площадью 22 576,</w:t>
      </w:r>
      <w:r>
        <w:rPr>
          <w:sz w:val="28"/>
        </w:rPr>
        <w:t>6 кв.м.</w:t>
      </w:r>
    </w:p>
    <w:p w:rsidR="008E35C5" w:rsidRDefault="00A64497">
      <w:pPr>
        <w:ind w:firstLine="709"/>
        <w:jc w:val="both"/>
        <w:rPr>
          <w:sz w:val="28"/>
        </w:rPr>
      </w:pPr>
      <w:r>
        <w:rPr>
          <w:sz w:val="28"/>
        </w:rPr>
        <w:t>Таким образом, к положительным результатам деятельности в данном направлении можн</w:t>
      </w:r>
      <w:r>
        <w:rPr>
          <w:sz w:val="28"/>
        </w:rPr>
        <w:t xml:space="preserve">о отнести следующее: </w:t>
      </w:r>
    </w:p>
    <w:p w:rsidR="008E35C5" w:rsidRDefault="00A64497">
      <w:pPr>
        <w:ind w:firstLine="709"/>
        <w:jc w:val="both"/>
        <w:rPr>
          <w:sz w:val="28"/>
        </w:rPr>
      </w:pPr>
      <w:r>
        <w:rPr>
          <w:sz w:val="28"/>
        </w:rPr>
        <w:t xml:space="preserve">в течение 2023 года осуществлялся постоянный контроль за использованием по целевому назначению и сохранностью муниципального имущества,  переданного  муниципальным  унитарным предприятиям на праве хозяйственного ведения и учреждениям </w:t>
      </w:r>
      <w:r>
        <w:rPr>
          <w:sz w:val="28"/>
        </w:rPr>
        <w:t>на праве оперативного управления; приняты решения о реорганизации неэффективно действующих предприятий в целях оптимизации их дальнейшей деятельности.</w:t>
      </w:r>
    </w:p>
    <w:p w:rsidR="008E35C5" w:rsidRDefault="008E35C5">
      <w:pPr>
        <w:widowControl w:val="0"/>
        <w:tabs>
          <w:tab w:val="left" w:pos="720"/>
        </w:tabs>
        <w:ind w:firstLine="709"/>
        <w:jc w:val="both"/>
        <w:rPr>
          <w:sz w:val="28"/>
        </w:rPr>
      </w:pPr>
    </w:p>
    <w:p w:rsidR="008E35C5" w:rsidRDefault="00A64497">
      <w:pPr>
        <w:widowControl w:val="0"/>
        <w:tabs>
          <w:tab w:val="left" w:pos="720"/>
        </w:tabs>
        <w:spacing w:line="240" w:lineRule="exact"/>
        <w:ind w:firstLine="709"/>
        <w:jc w:val="center"/>
        <w:rPr>
          <w:sz w:val="28"/>
        </w:rPr>
      </w:pPr>
      <w:r>
        <w:rPr>
          <w:sz w:val="28"/>
        </w:rPr>
        <w:tab/>
        <w:t>3. Управление и распоряжение муниципальным</w:t>
      </w:r>
    </w:p>
    <w:p w:rsidR="008E35C5" w:rsidRDefault="00A64497">
      <w:pPr>
        <w:widowControl w:val="0"/>
        <w:tabs>
          <w:tab w:val="left" w:pos="720"/>
        </w:tabs>
        <w:spacing w:line="240" w:lineRule="exact"/>
        <w:ind w:firstLine="709"/>
        <w:jc w:val="center"/>
        <w:rPr>
          <w:sz w:val="28"/>
        </w:rPr>
      </w:pPr>
      <w:r>
        <w:rPr>
          <w:sz w:val="28"/>
        </w:rPr>
        <w:t xml:space="preserve"> жилищным фондом города Ставрополя</w:t>
      </w:r>
    </w:p>
    <w:p w:rsidR="008E35C5" w:rsidRDefault="008E35C5">
      <w:pPr>
        <w:widowControl w:val="0"/>
        <w:tabs>
          <w:tab w:val="left" w:pos="720"/>
        </w:tabs>
        <w:ind w:firstLine="709"/>
        <w:jc w:val="both"/>
        <w:rPr>
          <w:sz w:val="28"/>
        </w:rPr>
      </w:pPr>
    </w:p>
    <w:p w:rsidR="008E35C5" w:rsidRDefault="00A64497">
      <w:pPr>
        <w:ind w:firstLine="709"/>
        <w:contextualSpacing/>
        <w:jc w:val="both"/>
      </w:pPr>
      <w:r>
        <w:rPr>
          <w:sz w:val="28"/>
        </w:rPr>
        <w:t>По состоянию на 01.01.20</w:t>
      </w:r>
      <w:r>
        <w:rPr>
          <w:sz w:val="28"/>
        </w:rPr>
        <w:t>24 муниципальный жилищный фонд города Ставрополя включает в себя 1 276 жилых помещений, в том числе:</w:t>
      </w:r>
    </w:p>
    <w:p w:rsidR="008E35C5" w:rsidRDefault="00A64497">
      <w:pPr>
        <w:ind w:firstLine="709"/>
        <w:jc w:val="both"/>
      </w:pPr>
      <w:r>
        <w:rPr>
          <w:sz w:val="28"/>
        </w:rPr>
        <w:t>156 жилых помещений, расположенных в многоквартирных домах, признанных аварийными и подлежащими сносу или реконструкции</w:t>
      </w:r>
      <w:r>
        <w:t>;</w:t>
      </w:r>
    </w:p>
    <w:p w:rsidR="008E35C5" w:rsidRDefault="00A64497">
      <w:pPr>
        <w:ind w:firstLine="709"/>
        <w:jc w:val="both"/>
      </w:pPr>
      <w:r>
        <w:rPr>
          <w:sz w:val="28"/>
        </w:rPr>
        <w:t>550 жилых помещений, на которые за</w:t>
      </w:r>
      <w:r>
        <w:rPr>
          <w:sz w:val="28"/>
        </w:rPr>
        <w:t>ключены договоры социального найма;</w:t>
      </w:r>
    </w:p>
    <w:p w:rsidR="008E35C5" w:rsidRDefault="00A64497">
      <w:pPr>
        <w:ind w:firstLine="709"/>
        <w:jc w:val="both"/>
      </w:pPr>
      <w:r>
        <w:rPr>
          <w:sz w:val="28"/>
        </w:rPr>
        <w:t>445 объектов жилого фонда, на которые не заключены договоры социального  найма,   в  которых   проживают  граждане по иным основаниям</w:t>
      </w:r>
    </w:p>
    <w:p w:rsidR="008E35C5" w:rsidRDefault="00A64497">
      <w:pPr>
        <w:jc w:val="both"/>
      </w:pPr>
      <w:r>
        <w:rPr>
          <w:sz w:val="28"/>
        </w:rPr>
        <w:lastRenderedPageBreak/>
        <w:t>(постановление, ордер, решение жилищных комиссий и прочее).</w:t>
      </w:r>
    </w:p>
    <w:p w:rsidR="008E35C5" w:rsidRDefault="00A64497">
      <w:pPr>
        <w:ind w:firstLine="709"/>
        <w:jc w:val="both"/>
      </w:pPr>
      <w:r>
        <w:rPr>
          <w:sz w:val="28"/>
        </w:rPr>
        <w:t xml:space="preserve">За отчетный период из муниципального жилищного фонда города Ставрополя администрацией города Ставрополя предоставлено 23 жилых помещения по договорам социального найма общей площадью 949 кв.м, из них: </w:t>
      </w:r>
    </w:p>
    <w:p w:rsidR="008E35C5" w:rsidRDefault="00A64497">
      <w:pPr>
        <w:ind w:firstLine="708"/>
        <w:jc w:val="both"/>
        <w:rPr>
          <w:sz w:val="28"/>
        </w:rPr>
      </w:pPr>
      <w:r>
        <w:rPr>
          <w:sz w:val="28"/>
        </w:rPr>
        <w:t>8 жилых помещений общей площадью 338,4 кв.м предоставл</w:t>
      </w:r>
      <w:r>
        <w:rPr>
          <w:sz w:val="28"/>
        </w:rPr>
        <w:t>ены по договору социального найма гражданам, состоявшим на учете в качестве нуждающихся в жилых помещениях;</w:t>
      </w:r>
    </w:p>
    <w:p w:rsidR="008E35C5" w:rsidRDefault="00A64497">
      <w:pPr>
        <w:ind w:firstLine="708"/>
        <w:jc w:val="both"/>
        <w:rPr>
          <w:sz w:val="28"/>
        </w:rPr>
      </w:pPr>
      <w:r>
        <w:rPr>
          <w:sz w:val="28"/>
        </w:rPr>
        <w:t>12 жилых помещений общей площадью  494,8 кв.м  предоставлены по договорам социального найма гражданам в рамках переселения из муниципальных квартир,</w:t>
      </w:r>
      <w:r>
        <w:rPr>
          <w:sz w:val="28"/>
        </w:rPr>
        <w:t xml:space="preserve"> расположенных в многоквартирных домах по улице Орджоникидзе, 48, улице Подгорной, 52, улице Калинина, 41, улице Лермонтова, 86, улице Горького, 29, улице Орджоникидзе, 44, проспекту     К. Маркса, 19, улице Калинина, 14, улице Дзержинского, 80, проспекту </w:t>
      </w:r>
      <w:r>
        <w:rPr>
          <w:sz w:val="28"/>
        </w:rPr>
        <w:t xml:space="preserve">       К. Маркса, 32 в городе Ставрополе, признанных аварийными и подлежащими сносу;</w:t>
      </w:r>
    </w:p>
    <w:p w:rsidR="008E35C5" w:rsidRDefault="00A64497">
      <w:pPr>
        <w:ind w:firstLine="708"/>
        <w:jc w:val="both"/>
        <w:rPr>
          <w:b/>
          <w:sz w:val="28"/>
        </w:rPr>
      </w:pPr>
      <w:r>
        <w:rPr>
          <w:sz w:val="28"/>
        </w:rPr>
        <w:t>3 жилых помещения маневренного фонда общей площадью 115,8 кв.м предоставлены до завершения расчетов в порядке, установленном статьей 32 Жилищного кодекса Российской Федера</w:t>
      </w:r>
      <w:r>
        <w:rPr>
          <w:sz w:val="28"/>
        </w:rPr>
        <w:t>ции.</w:t>
      </w:r>
    </w:p>
    <w:p w:rsidR="008E35C5" w:rsidRDefault="00A64497">
      <w:pPr>
        <w:ind w:firstLine="708"/>
        <w:jc w:val="both"/>
        <w:rPr>
          <w:sz w:val="28"/>
        </w:rPr>
      </w:pPr>
      <w:r>
        <w:rPr>
          <w:sz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2023 году был выдан</w:t>
      </w:r>
      <w:r>
        <w:rPr>
          <w:sz w:val="28"/>
        </w:rPr>
        <w:br/>
        <w:t>1 государственный жилищный сертификат гражданину, подвергшемуся радиационно</w:t>
      </w:r>
      <w:r>
        <w:rPr>
          <w:sz w:val="28"/>
        </w:rPr>
        <w:t>му воздействию вследствие катастрофы на Чернобыльской АЭС.</w:t>
      </w:r>
    </w:p>
    <w:p w:rsidR="008E35C5" w:rsidRDefault="00A64497">
      <w:pPr>
        <w:ind w:firstLine="708"/>
        <w:jc w:val="both"/>
        <w:rPr>
          <w:sz w:val="28"/>
        </w:rPr>
      </w:pPr>
      <w:r>
        <w:rPr>
          <w:sz w:val="28"/>
        </w:rPr>
        <w:t xml:space="preserve">Кроме того, в соответствии с федеральными законами «О ветеранах», «О социальной защите инвалидов в Российской Федерации», </w:t>
      </w:r>
      <w:r>
        <w:rPr>
          <w:sz w:val="28"/>
        </w:rPr>
        <w:t xml:space="preserve">Указом Президента Российской Федерации от 07 мая 2008 года № 714           </w:t>
      </w:r>
      <w:r>
        <w:rPr>
          <w:sz w:val="28"/>
        </w:rPr>
        <w:t xml:space="preserve">          «Об обеспечении жильем ветеранов Великой Отечественной войны          1941-1945 годов» </w:t>
      </w:r>
      <w:r>
        <w:rPr>
          <w:sz w:val="28"/>
        </w:rPr>
        <w:t>в 2023 году были предоставлены:</w:t>
      </w:r>
    </w:p>
    <w:p w:rsidR="008E35C5" w:rsidRDefault="00A64497">
      <w:pPr>
        <w:ind w:firstLine="708"/>
        <w:jc w:val="both"/>
        <w:rPr>
          <w:sz w:val="28"/>
        </w:rPr>
      </w:pPr>
      <w:r>
        <w:rPr>
          <w:sz w:val="28"/>
        </w:rPr>
        <w:t>1 субсидия вдове ветерана Великой Отечественной войны на сумму</w:t>
      </w:r>
      <w:r>
        <w:br/>
      </w:r>
      <w:r>
        <w:rPr>
          <w:sz w:val="28"/>
        </w:rPr>
        <w:t>2,14 млн рублей;</w:t>
      </w:r>
    </w:p>
    <w:p w:rsidR="008E35C5" w:rsidRDefault="00A64497">
      <w:pPr>
        <w:ind w:firstLine="708"/>
        <w:jc w:val="both"/>
        <w:rPr>
          <w:sz w:val="28"/>
        </w:rPr>
      </w:pPr>
      <w:r>
        <w:rPr>
          <w:sz w:val="28"/>
        </w:rPr>
        <w:t>1 субсидия инвалиду с детства на сумму 1,41  мл</w:t>
      </w:r>
      <w:r>
        <w:rPr>
          <w:sz w:val="28"/>
        </w:rPr>
        <w:t>н рублей.</w:t>
      </w:r>
    </w:p>
    <w:p w:rsidR="008E35C5" w:rsidRDefault="00A64497">
      <w:pPr>
        <w:ind w:firstLine="708"/>
        <w:jc w:val="both"/>
        <w:rPr>
          <w:sz w:val="28"/>
        </w:rPr>
      </w:pPr>
      <w:r>
        <w:rPr>
          <w:sz w:val="28"/>
        </w:rPr>
        <w:t>В 2023 году в рамках переселения граждан из аварийного жилого фонда выплачены денежные средства собственникам 17 помещений по        улице Бруснева, 6 на общую сумму 16,59 млн рублей за счет средств бюджета города Ставрополя.</w:t>
      </w:r>
    </w:p>
    <w:p w:rsidR="008E35C5" w:rsidRDefault="00A64497">
      <w:pPr>
        <w:widowControl w:val="0"/>
        <w:ind w:firstLine="708"/>
        <w:jc w:val="both"/>
        <w:rPr>
          <w:sz w:val="28"/>
        </w:rPr>
      </w:pPr>
      <w:r>
        <w:rPr>
          <w:sz w:val="28"/>
        </w:rPr>
        <w:t>Совместно с министер</w:t>
      </w:r>
      <w:r>
        <w:rPr>
          <w:sz w:val="28"/>
        </w:rPr>
        <w:t>ством строительства и архитектуры Ставропольского края проводилась работа по улучшению жилищных условий молодых семей в целях исполнения государственной программы Российской Федерации «Обеспечение доступным и комфортным жильем и коммунальными услугами граж</w:t>
      </w:r>
      <w:r>
        <w:rPr>
          <w:sz w:val="28"/>
        </w:rPr>
        <w:t>дан Российской Федерации», утвержденной  постановлением Правительства Ставропольского края от 26 декабря 2023 г.</w:t>
      </w:r>
      <w:r w:rsidR="00E662CD">
        <w:rPr>
          <w:sz w:val="28"/>
        </w:rPr>
        <w:t xml:space="preserve"> </w:t>
      </w:r>
      <w:r>
        <w:rPr>
          <w:sz w:val="28"/>
        </w:rPr>
        <w:t>№ 805-п «Об утв</w:t>
      </w:r>
      <w:bookmarkStart w:id="0" w:name="_GoBack"/>
      <w:bookmarkEnd w:id="0"/>
      <w:r>
        <w:rPr>
          <w:sz w:val="28"/>
        </w:rPr>
        <w:t>ерждении государственной программы Ставропольского края «Развитие градостроительства, строительства и архитектуры».</w:t>
      </w:r>
    </w:p>
    <w:p w:rsidR="008E35C5" w:rsidRDefault="00A64497">
      <w:pPr>
        <w:widowControl w:val="0"/>
        <w:ind w:firstLine="709"/>
        <w:jc w:val="both"/>
        <w:rPr>
          <w:sz w:val="28"/>
        </w:rPr>
      </w:pPr>
      <w:r>
        <w:rPr>
          <w:sz w:val="28"/>
        </w:rPr>
        <w:lastRenderedPageBreak/>
        <w:t>В целях реали</w:t>
      </w:r>
      <w:r>
        <w:rPr>
          <w:sz w:val="28"/>
        </w:rPr>
        <w:t>зации указанных программ в 2023 году администрацией города Ставрополя 7 молодым семьям предоставлены социальные выплаты на приобретение жилого помещения или создание объекта индивидуального жилищного строительства на общую сумму 11,55 млн рублей, из них:</w:t>
      </w:r>
    </w:p>
    <w:p w:rsidR="008E35C5" w:rsidRDefault="00A64497">
      <w:pPr>
        <w:widowControl w:val="0"/>
        <w:ind w:firstLine="709"/>
        <w:jc w:val="both"/>
        <w:rPr>
          <w:sz w:val="28"/>
        </w:rPr>
      </w:pPr>
      <w:r>
        <w:rPr>
          <w:sz w:val="28"/>
        </w:rPr>
        <w:t>1</w:t>
      </w:r>
      <w:r>
        <w:rPr>
          <w:sz w:val="28"/>
        </w:rPr>
        <w:t>0,42 млн рублей – средства федерального бюджета;</w:t>
      </w:r>
    </w:p>
    <w:p w:rsidR="008E35C5" w:rsidRDefault="00A64497">
      <w:pPr>
        <w:widowControl w:val="0"/>
        <w:ind w:firstLine="709"/>
        <w:jc w:val="both"/>
        <w:rPr>
          <w:sz w:val="28"/>
        </w:rPr>
      </w:pPr>
      <w:r>
        <w:rPr>
          <w:sz w:val="28"/>
        </w:rPr>
        <w:t>0,55 млн рублей – средства бюджета Ставропольского края;</w:t>
      </w:r>
    </w:p>
    <w:p w:rsidR="008E35C5" w:rsidRDefault="00A64497">
      <w:pPr>
        <w:widowControl w:val="0"/>
        <w:ind w:firstLine="709"/>
        <w:jc w:val="both"/>
        <w:rPr>
          <w:sz w:val="28"/>
        </w:rPr>
      </w:pPr>
      <w:r>
        <w:rPr>
          <w:sz w:val="28"/>
        </w:rPr>
        <w:t>0,58 млн рублей – средства бюджета города Ставрополя.</w:t>
      </w:r>
    </w:p>
    <w:p w:rsidR="008E35C5" w:rsidRDefault="00A64497">
      <w:pPr>
        <w:widowControl w:val="0"/>
        <w:ind w:firstLine="709"/>
        <w:jc w:val="both"/>
        <w:rPr>
          <w:sz w:val="28"/>
        </w:rPr>
      </w:pPr>
      <w:r>
        <w:rPr>
          <w:sz w:val="28"/>
        </w:rPr>
        <w:t xml:space="preserve">В рамках управления жилищным фондом осуществлена приватизация     13 жилых помещений </w:t>
      </w:r>
      <w:r>
        <w:rPr>
          <w:sz w:val="28"/>
        </w:rPr>
        <w:t>муниципального жилищного фонда города Ставрополя общей площадью 595,35 кв.м.</w:t>
      </w:r>
    </w:p>
    <w:p w:rsidR="008E35C5" w:rsidRDefault="008E35C5">
      <w:pPr>
        <w:ind w:firstLine="708"/>
        <w:jc w:val="both"/>
        <w:rPr>
          <w:sz w:val="28"/>
        </w:rPr>
      </w:pPr>
    </w:p>
    <w:p w:rsidR="008E35C5" w:rsidRDefault="00A64497">
      <w:pPr>
        <w:numPr>
          <w:ilvl w:val="0"/>
          <w:numId w:val="1"/>
        </w:numPr>
        <w:spacing w:line="240" w:lineRule="exact"/>
        <w:contextualSpacing/>
        <w:jc w:val="center"/>
        <w:rPr>
          <w:sz w:val="28"/>
        </w:rPr>
      </w:pPr>
      <w:r>
        <w:rPr>
          <w:sz w:val="28"/>
        </w:rPr>
        <w:t xml:space="preserve">Управление и распоряжение земельными участками, </w:t>
      </w:r>
      <w:r>
        <w:rPr>
          <w:sz w:val="28"/>
        </w:rPr>
        <w:br/>
        <w:t xml:space="preserve">находящимися в муниципальной собственности города Ставрополя, </w:t>
      </w:r>
      <w:r>
        <w:rPr>
          <w:sz w:val="28"/>
        </w:rPr>
        <w:br/>
        <w:t>государственная собственность на которые не разграничена</w:t>
      </w:r>
    </w:p>
    <w:p w:rsidR="008E35C5" w:rsidRDefault="008E35C5">
      <w:pPr>
        <w:ind w:firstLine="709"/>
        <w:contextualSpacing/>
        <w:jc w:val="center"/>
        <w:rPr>
          <w:sz w:val="28"/>
        </w:rPr>
      </w:pPr>
    </w:p>
    <w:p w:rsidR="008E35C5" w:rsidRDefault="00A64497">
      <w:pPr>
        <w:ind w:firstLine="709"/>
        <w:contextualSpacing/>
        <w:jc w:val="both"/>
        <w:rPr>
          <w:sz w:val="28"/>
        </w:rPr>
      </w:pPr>
      <w:r>
        <w:rPr>
          <w:sz w:val="28"/>
        </w:rPr>
        <w:t xml:space="preserve">В рамках реализации задач в сфере землепользования в 2023 году было </w:t>
      </w:r>
    </w:p>
    <w:p w:rsidR="008E35C5" w:rsidRDefault="00A64497">
      <w:pPr>
        <w:ind w:firstLine="142"/>
        <w:contextualSpacing/>
        <w:jc w:val="both"/>
        <w:rPr>
          <w:sz w:val="28"/>
        </w:rPr>
      </w:pPr>
      <w:r>
        <w:rPr>
          <w:sz w:val="28"/>
        </w:rPr>
        <w:t xml:space="preserve">предоставлено </w:t>
      </w:r>
      <w:r>
        <w:rPr>
          <w:sz w:val="28"/>
        </w:rPr>
        <w:t>9 540</w:t>
      </w:r>
      <w:r>
        <w:rPr>
          <w:sz w:val="28"/>
        </w:rPr>
        <w:t xml:space="preserve"> муниципальных услуг.</w:t>
      </w:r>
    </w:p>
    <w:p w:rsidR="008E35C5" w:rsidRDefault="00A64497">
      <w:pPr>
        <w:ind w:firstLine="709"/>
        <w:jc w:val="both"/>
        <w:rPr>
          <w:sz w:val="28"/>
        </w:rPr>
      </w:pPr>
      <w:r>
        <w:rPr>
          <w:sz w:val="28"/>
        </w:rPr>
        <w:t>По состоянию на 01.01.2024 заключено 12 847 договоров аренды земельных участков, государственная собственность на которые не разграничена (общая п</w:t>
      </w:r>
      <w:r>
        <w:rPr>
          <w:sz w:val="28"/>
        </w:rPr>
        <w:t>лощадь 1 222,72 га),   и  129   договоров   аренды земельных участков, находящихся в муниципальной собственности города Ставрополя (общая площадь 107,39 га).</w:t>
      </w:r>
    </w:p>
    <w:p w:rsidR="008E35C5" w:rsidRDefault="00A64497">
      <w:pPr>
        <w:tabs>
          <w:tab w:val="center" w:pos="798"/>
        </w:tabs>
        <w:ind w:firstLine="709"/>
        <w:jc w:val="both"/>
        <w:rPr>
          <w:sz w:val="28"/>
        </w:rPr>
      </w:pPr>
      <w:r>
        <w:rPr>
          <w:sz w:val="28"/>
        </w:rPr>
        <w:tab/>
        <w:t>Доход в бюджет города Ставрополя от использования указанных земельных участков в 2023 году состав</w:t>
      </w:r>
      <w:r>
        <w:rPr>
          <w:sz w:val="28"/>
        </w:rPr>
        <w:t>ил 466,62 млн рублей, или 101,6 процента от плановых назначений в сумме 459,16 млн рублей.</w:t>
      </w:r>
    </w:p>
    <w:p w:rsidR="008E35C5" w:rsidRDefault="00A64497">
      <w:pPr>
        <w:tabs>
          <w:tab w:val="center" w:pos="798"/>
        </w:tabs>
        <w:ind w:firstLine="709"/>
        <w:jc w:val="both"/>
        <w:rPr>
          <w:sz w:val="28"/>
        </w:rPr>
      </w:pPr>
      <w:r>
        <w:rPr>
          <w:sz w:val="28"/>
        </w:rPr>
        <w:t xml:space="preserve">С аукционов осуществлена продажа права на заключение договоров аренды 12 земельных участков, государственная собственность на которые </w:t>
      </w:r>
      <w:r>
        <w:rPr>
          <w:sz w:val="28"/>
        </w:rPr>
        <w:br/>
        <w:t>не разграничена, с годовым раз</w:t>
      </w:r>
      <w:r>
        <w:rPr>
          <w:sz w:val="28"/>
        </w:rPr>
        <w:t xml:space="preserve">мером арендной платы на общую сумму </w:t>
      </w:r>
      <w:r>
        <w:rPr>
          <w:sz w:val="28"/>
        </w:rPr>
        <w:br/>
        <w:t>37,5 млн рублей.</w:t>
      </w:r>
    </w:p>
    <w:p w:rsidR="008E35C5" w:rsidRDefault="00A64497">
      <w:pPr>
        <w:ind w:firstLine="709"/>
        <w:jc w:val="both"/>
      </w:pPr>
      <w:r>
        <w:rPr>
          <w:sz w:val="28"/>
        </w:rPr>
        <w:t>В целях обеспечения поступлений доходов в бюджет города Ставрополя и снижения задолженности осуществлялись следующие мероприятия:</w:t>
      </w:r>
    </w:p>
    <w:p w:rsidR="008E35C5" w:rsidRDefault="00A64497">
      <w:pPr>
        <w:pStyle w:val="aff6"/>
        <w:ind w:right="-6" w:firstLine="708"/>
      </w:pPr>
      <w:r>
        <w:t xml:space="preserve">проведено 68 заседаний городской комиссии по контролю                   </w:t>
      </w:r>
      <w:r>
        <w:t xml:space="preserve">             за поступлением арендной платы за землю при КУМИ г. Ставрополя                          с приглашением 605 арендаторов, по результатам которых в бюджет города Ставрополя поступило 204,67 млн  рублей;</w:t>
      </w:r>
    </w:p>
    <w:p w:rsidR="008E35C5" w:rsidRDefault="00A64497">
      <w:pPr>
        <w:tabs>
          <w:tab w:val="left" w:pos="720"/>
        </w:tabs>
        <w:ind w:firstLine="709"/>
        <w:jc w:val="both"/>
        <w:rPr>
          <w:sz w:val="28"/>
        </w:rPr>
      </w:pPr>
      <w:r>
        <w:rPr>
          <w:sz w:val="28"/>
        </w:rPr>
        <w:t>подано 222 иска о взыскании платы за исполь</w:t>
      </w:r>
      <w:r>
        <w:rPr>
          <w:sz w:val="28"/>
        </w:rPr>
        <w:t>зование земельных участков на общую сумму 129,5 млн рублей;</w:t>
      </w:r>
    </w:p>
    <w:p w:rsidR="008E35C5" w:rsidRDefault="00A64497">
      <w:pPr>
        <w:tabs>
          <w:tab w:val="left" w:pos="720"/>
        </w:tabs>
        <w:ind w:firstLine="709"/>
        <w:jc w:val="both"/>
        <w:rPr>
          <w:sz w:val="28"/>
        </w:rPr>
      </w:pPr>
      <w:r>
        <w:rPr>
          <w:sz w:val="28"/>
        </w:rPr>
        <w:t xml:space="preserve">направлено в Главное управление Федеральной службы судебных приставов по Ставропольскому краю 117 исполнительных листов по взысканию задолженности за пользование землей на сумму 59,38 млн рублей, </w:t>
      </w:r>
      <w:r>
        <w:rPr>
          <w:sz w:val="28"/>
        </w:rPr>
        <w:t>в рамках указанных исполнительных документов вынесено 95 постановлений об окончании исполнительного производства в связи с фактическим исполнением обязательств на сумму 56,88 млн рублей;</w:t>
      </w:r>
    </w:p>
    <w:p w:rsidR="008E35C5" w:rsidRDefault="00A64497">
      <w:pPr>
        <w:tabs>
          <w:tab w:val="left" w:pos="720"/>
        </w:tabs>
        <w:ind w:firstLine="709"/>
        <w:jc w:val="both"/>
        <w:rPr>
          <w:sz w:val="28"/>
        </w:rPr>
      </w:pPr>
      <w:r>
        <w:rPr>
          <w:sz w:val="28"/>
        </w:rPr>
        <w:t xml:space="preserve">в добровольном порядке арендаторами оплачена задолженность           </w:t>
      </w:r>
      <w:r>
        <w:rPr>
          <w:sz w:val="28"/>
        </w:rPr>
        <w:t xml:space="preserve">              в сумме 13,89 млн рублей;</w:t>
      </w:r>
    </w:p>
    <w:p w:rsidR="008E35C5" w:rsidRDefault="00A64497">
      <w:pPr>
        <w:tabs>
          <w:tab w:val="left" w:pos="720"/>
        </w:tabs>
        <w:ind w:firstLine="709"/>
        <w:jc w:val="both"/>
        <w:rPr>
          <w:sz w:val="28"/>
        </w:rPr>
      </w:pPr>
      <w:r>
        <w:rPr>
          <w:sz w:val="28"/>
        </w:rPr>
        <w:lastRenderedPageBreak/>
        <w:t>проведено информирование арендаторов о наступлении сроков внесения платежей с помощью средств массовой информации, индивидуального информирования.</w:t>
      </w:r>
    </w:p>
    <w:p w:rsidR="008E35C5" w:rsidRDefault="00A64497">
      <w:pPr>
        <w:ind w:firstLine="709"/>
        <w:jc w:val="both"/>
        <w:rPr>
          <w:sz w:val="28"/>
        </w:rPr>
      </w:pPr>
      <w:r>
        <w:rPr>
          <w:sz w:val="28"/>
        </w:rPr>
        <w:t>В 2023 году заключено 75 договоров купли-продажи земельных участков п</w:t>
      </w:r>
      <w:r>
        <w:rPr>
          <w:sz w:val="28"/>
        </w:rPr>
        <w:t>од объектами недвижимости, государственная собственность на которые не разграничена, общей площадью 76,53 тыс. кв.м, доход в бюджет города Ставрополя составил 165,84 млн рублей, или 99,95 процента от плановых назначений в объеме 165,93 млн рублей.</w:t>
      </w:r>
    </w:p>
    <w:p w:rsidR="008E35C5" w:rsidRDefault="00A64497">
      <w:pPr>
        <w:ind w:firstLine="709"/>
        <w:jc w:val="both"/>
        <w:rPr>
          <w:sz w:val="28"/>
        </w:rPr>
      </w:pPr>
      <w:r>
        <w:rPr>
          <w:sz w:val="28"/>
        </w:rPr>
        <w:t>Предоста</w:t>
      </w:r>
      <w:r>
        <w:rPr>
          <w:sz w:val="28"/>
        </w:rPr>
        <w:t>влено бесплатно в собственность 44 земельных участка гражданам на землях садоводческих и огороднических некоммерческих товариществ для ведения садоводства или огородничества.</w:t>
      </w:r>
    </w:p>
    <w:p w:rsidR="008E35C5" w:rsidRDefault="00A64497">
      <w:pPr>
        <w:ind w:firstLine="709"/>
        <w:jc w:val="both"/>
        <w:rPr>
          <w:sz w:val="28"/>
        </w:rPr>
      </w:pPr>
      <w:r>
        <w:rPr>
          <w:sz w:val="28"/>
        </w:rPr>
        <w:t>В соответствии с законодательством Российской Федерации,   Ставропольского края а</w:t>
      </w:r>
      <w:r>
        <w:rPr>
          <w:sz w:val="28"/>
        </w:rPr>
        <w:t xml:space="preserve">дминистрацией города Ставрополя осуществляется учет граждан, имеющих право на предоставление земельных участков, находящихся в государственной или муниципальной собственности. </w:t>
      </w:r>
    </w:p>
    <w:p w:rsidR="008E35C5" w:rsidRDefault="00A64497">
      <w:pPr>
        <w:ind w:firstLine="709"/>
        <w:jc w:val="both"/>
        <w:rPr>
          <w:sz w:val="28"/>
        </w:rPr>
      </w:pPr>
      <w:r>
        <w:rPr>
          <w:sz w:val="28"/>
        </w:rPr>
        <w:t>На 01.01.2024 состоят на учете 2 662 гражданина, имеющих право на предоставлени</w:t>
      </w:r>
      <w:r>
        <w:rPr>
          <w:sz w:val="28"/>
        </w:rPr>
        <w:t xml:space="preserve">е земельных участков, в том числе для индивидуального жилищного строительства – 2 226 граждан, для ведения </w:t>
      </w:r>
      <w:r>
        <w:rPr>
          <w:sz w:val="28"/>
        </w:rPr>
        <w:br/>
        <w:t>садоводства или огородничества – 436 граждан.</w:t>
      </w:r>
    </w:p>
    <w:p w:rsidR="008E35C5" w:rsidRDefault="00A64497">
      <w:pPr>
        <w:ind w:firstLine="709"/>
        <w:jc w:val="both"/>
        <w:rPr>
          <w:sz w:val="28"/>
        </w:rPr>
      </w:pPr>
      <w:r>
        <w:rPr>
          <w:sz w:val="28"/>
        </w:rPr>
        <w:t>В 2023 году гражданам, имеющим право на предоставление земельных участков, находящихся в государственн</w:t>
      </w:r>
      <w:r>
        <w:rPr>
          <w:sz w:val="28"/>
        </w:rPr>
        <w:t>ой или муниципальной собственности, земельные участки не предоставлялись.</w:t>
      </w:r>
    </w:p>
    <w:p w:rsidR="008E35C5" w:rsidRDefault="00A64497">
      <w:pPr>
        <w:ind w:firstLine="709"/>
        <w:jc w:val="both"/>
        <w:rPr>
          <w:sz w:val="28"/>
        </w:rPr>
      </w:pPr>
      <w:r>
        <w:rPr>
          <w:sz w:val="28"/>
        </w:rPr>
        <w:t>В целях пополнения бюджета города Ставрополя налоговыми                            и неналоговыми доходами проведены мероприятия по отнесению                               10 земельн</w:t>
      </w:r>
      <w:r>
        <w:rPr>
          <w:sz w:val="28"/>
        </w:rPr>
        <w:t>ых участков, расположенных в границах города Ставрополя, к категории земель населенных пунктов, что позволит определить их кадастровую стоимость, а следовательно, размер земельного налога либо арендной платы за землю.</w:t>
      </w:r>
    </w:p>
    <w:p w:rsidR="008E35C5" w:rsidRDefault="00A64497">
      <w:pPr>
        <w:ind w:firstLine="709"/>
        <w:jc w:val="both"/>
        <w:rPr>
          <w:sz w:val="28"/>
        </w:rPr>
      </w:pPr>
      <w:r>
        <w:rPr>
          <w:sz w:val="28"/>
        </w:rPr>
        <w:t>В рамках повышения эффективности испол</w:t>
      </w:r>
      <w:r>
        <w:rPr>
          <w:sz w:val="28"/>
        </w:rPr>
        <w:t xml:space="preserve">ьзования земельных участков в отчетном периоде было проведено 7 345 мероприятий муниципального земельного контроля, по результатам которых выявлено </w:t>
      </w:r>
      <w:r>
        <w:rPr>
          <w:sz w:val="28"/>
        </w:rPr>
        <w:br/>
        <w:t xml:space="preserve">125 нарушений земельного законодательства. </w:t>
      </w:r>
    </w:p>
    <w:p w:rsidR="008E35C5" w:rsidRDefault="00A64497">
      <w:pPr>
        <w:pStyle w:val="conspluscell0"/>
        <w:ind w:firstLine="709"/>
        <w:jc w:val="both"/>
        <w:rPr>
          <w:rFonts w:ascii="Times New Roman" w:hAnsi="Times New Roman"/>
          <w:sz w:val="28"/>
        </w:rPr>
      </w:pPr>
      <w:r>
        <w:rPr>
          <w:rFonts w:ascii="Times New Roman" w:hAnsi="Times New Roman"/>
          <w:sz w:val="28"/>
        </w:rPr>
        <w:t xml:space="preserve">В целях принятия мер по устранению допущенных нарушений лицам, </w:t>
      </w:r>
      <w:r>
        <w:rPr>
          <w:rFonts w:ascii="Times New Roman" w:hAnsi="Times New Roman"/>
          <w:sz w:val="28"/>
        </w:rPr>
        <w:t>использующим земельные участки с нарушением норм земельного законодательства Российской Федерации, направлены претензии, ведется работа по устранению выявленных нарушений в судебном порядке. Администрация города Ставрополя придает большое значение возраста</w:t>
      </w:r>
      <w:r>
        <w:rPr>
          <w:rFonts w:ascii="Times New Roman" w:hAnsi="Times New Roman"/>
          <w:sz w:val="28"/>
        </w:rPr>
        <w:t>ющей роли земельных отношений в системе управления муниципальной собственностью, а также стремится наиболее эффективно использовать земельные ресурсы в целях пополнения и увеличения бюджета города Ставрополя.</w:t>
      </w:r>
    </w:p>
    <w:p w:rsidR="008E35C5" w:rsidRDefault="00A64497">
      <w:pPr>
        <w:ind w:left="709"/>
        <w:contextualSpacing/>
        <w:rPr>
          <w:sz w:val="28"/>
        </w:rPr>
      </w:pPr>
      <w:r>
        <w:rPr>
          <w:sz w:val="28"/>
        </w:rPr>
        <w:t xml:space="preserve">                                      </w:t>
      </w:r>
    </w:p>
    <w:p w:rsidR="008E35C5" w:rsidRDefault="00A64497">
      <w:pPr>
        <w:ind w:left="709"/>
        <w:contextualSpacing/>
        <w:rPr>
          <w:sz w:val="28"/>
        </w:rPr>
      </w:pPr>
      <w:r>
        <w:rPr>
          <w:sz w:val="28"/>
        </w:rPr>
        <w:t xml:space="preserve">                          5. Управление объектами имущества</w:t>
      </w:r>
    </w:p>
    <w:p w:rsidR="008E35C5" w:rsidRDefault="008E35C5">
      <w:pPr>
        <w:ind w:left="709"/>
        <w:contextualSpacing/>
        <w:rPr>
          <w:sz w:val="28"/>
        </w:rPr>
      </w:pPr>
    </w:p>
    <w:p w:rsidR="008E35C5" w:rsidRDefault="00A64497">
      <w:pPr>
        <w:ind w:left="709"/>
        <w:contextualSpacing/>
        <w:jc w:val="both"/>
        <w:rPr>
          <w:sz w:val="28"/>
        </w:rPr>
      </w:pPr>
      <w:r>
        <w:rPr>
          <w:sz w:val="28"/>
        </w:rPr>
        <w:t xml:space="preserve">  По состоянию на 01.01.2024 заключено 76 договоров аренды нежилых</w:t>
      </w:r>
    </w:p>
    <w:p w:rsidR="008E35C5" w:rsidRDefault="00A64497">
      <w:pPr>
        <w:jc w:val="both"/>
        <w:rPr>
          <w:sz w:val="28"/>
        </w:rPr>
      </w:pPr>
      <w:r>
        <w:rPr>
          <w:sz w:val="28"/>
        </w:rPr>
        <w:lastRenderedPageBreak/>
        <w:t xml:space="preserve">помещений, находящихся в муниципальной собственности города Ставрополя (далее - аренда), общей площадью 52,02 тыс. кв.м         </w:t>
      </w:r>
      <w:r>
        <w:rPr>
          <w:sz w:val="28"/>
        </w:rPr>
        <w:t xml:space="preserve">                             и 108 договоров безвозмездного пользования нежилыми помещениями общей площадью 30,57 тыс. кв.м.</w:t>
      </w:r>
    </w:p>
    <w:p w:rsidR="008E35C5" w:rsidRDefault="00A64497">
      <w:pPr>
        <w:ind w:firstLine="709"/>
        <w:jc w:val="both"/>
        <w:rPr>
          <w:sz w:val="28"/>
        </w:rPr>
      </w:pPr>
      <w:r>
        <w:rPr>
          <w:sz w:val="28"/>
        </w:rPr>
        <w:t>В бюджет города Ставрополя доходов от аренды поступило в сумме             52,14 млн рублей, что составило 106,8 процента от планов</w:t>
      </w:r>
      <w:r>
        <w:rPr>
          <w:sz w:val="28"/>
        </w:rPr>
        <w:t>ых назначений в сумме 48,82 млн рублей.</w:t>
      </w:r>
    </w:p>
    <w:p w:rsidR="008E35C5" w:rsidRDefault="00A64497">
      <w:pPr>
        <w:ind w:firstLine="709"/>
        <w:jc w:val="both"/>
        <w:rPr>
          <w:sz w:val="28"/>
        </w:rPr>
      </w:pPr>
      <w:r>
        <w:rPr>
          <w:sz w:val="28"/>
        </w:rPr>
        <w:t>В 2023 году были заключены 21 договор аренды нежилых помещений площадью 3,7 тыс. кв.м и 36 договоров безвозмездного пользования нежилыми помещениями площадью 5,43 тыс. кв.м.</w:t>
      </w:r>
    </w:p>
    <w:p w:rsidR="008E35C5" w:rsidRDefault="00A64497">
      <w:pPr>
        <w:ind w:firstLine="709"/>
        <w:jc w:val="both"/>
        <w:rPr>
          <w:sz w:val="28"/>
        </w:rPr>
      </w:pPr>
      <w:r>
        <w:rPr>
          <w:sz w:val="28"/>
        </w:rPr>
        <w:t>В 2023 году в рамках проведения мероприяти</w:t>
      </w:r>
      <w:r>
        <w:rPr>
          <w:sz w:val="28"/>
        </w:rPr>
        <w:t>й по снижению задолженности КУМИ г. Ставрополя в адреса арендаторов было направлено              6 претензий.</w:t>
      </w:r>
    </w:p>
    <w:p w:rsidR="008E35C5" w:rsidRDefault="00A64497">
      <w:pPr>
        <w:ind w:firstLine="709"/>
        <w:jc w:val="both"/>
        <w:rPr>
          <w:sz w:val="28"/>
        </w:rPr>
      </w:pPr>
      <w:r>
        <w:rPr>
          <w:sz w:val="28"/>
        </w:rPr>
        <w:t xml:space="preserve">За 12 месяцев 2023 года КУМИ г. Ставрополя было объявлено               6 аукционов на право заключения договоров аренды в отношении              </w:t>
      </w:r>
      <w:r>
        <w:rPr>
          <w:sz w:val="28"/>
        </w:rPr>
        <w:t xml:space="preserve">      15 пустующих объектов недвижимости, находящихся в муниципальной собственности города Ставрополя. </w:t>
      </w:r>
    </w:p>
    <w:p w:rsidR="008E35C5" w:rsidRDefault="00A64497">
      <w:pPr>
        <w:ind w:firstLine="709"/>
        <w:jc w:val="both"/>
        <w:rPr>
          <w:sz w:val="28"/>
        </w:rPr>
      </w:pPr>
      <w:r>
        <w:rPr>
          <w:sz w:val="28"/>
        </w:rPr>
        <w:t>По результатам аукционов сдано в аренду 5 пустующих объектов недвижимости с общим годовым размером арендной платы в сумме            3,94 млн рублей.</w:t>
      </w:r>
    </w:p>
    <w:p w:rsidR="008E35C5" w:rsidRDefault="00A64497">
      <w:pPr>
        <w:ind w:firstLine="709"/>
        <w:jc w:val="both"/>
        <w:rPr>
          <w:sz w:val="28"/>
        </w:rPr>
      </w:pPr>
      <w:r>
        <w:rPr>
          <w:sz w:val="28"/>
        </w:rPr>
        <w:t xml:space="preserve">В </w:t>
      </w:r>
      <w:r>
        <w:rPr>
          <w:sz w:val="28"/>
        </w:rPr>
        <w:t>2023 году муниципальная преференция по арендной плате за нежилые помещения в виде снижения арендной платы предоставлена                ООО «Учебно-методический центр дополнительного непрерывного медицинского образования» в сумме 130,47 тыс. рублей.</w:t>
      </w:r>
    </w:p>
    <w:p w:rsidR="008E35C5" w:rsidRDefault="00A64497">
      <w:pPr>
        <w:ind w:firstLine="709"/>
        <w:jc w:val="both"/>
        <w:rPr>
          <w:sz w:val="28"/>
        </w:rPr>
      </w:pPr>
      <w:r>
        <w:rPr>
          <w:sz w:val="28"/>
        </w:rPr>
        <w:t>В отчет</w:t>
      </w:r>
      <w:r>
        <w:rPr>
          <w:sz w:val="28"/>
        </w:rPr>
        <w:t>ном году проведено 74 обследования нежилых помещений, переданных в аренду и безвозмездное пользование, нарушений условий договоров в части целевого использования не выявлено.</w:t>
      </w:r>
    </w:p>
    <w:p w:rsidR="008E35C5" w:rsidRDefault="00A64497">
      <w:pPr>
        <w:ind w:firstLine="709"/>
        <w:jc w:val="both"/>
        <w:rPr>
          <w:sz w:val="28"/>
        </w:rPr>
      </w:pPr>
      <w:r>
        <w:rPr>
          <w:sz w:val="28"/>
        </w:rPr>
        <w:t>По состоянию на 01.01.2024 в реестре пустующих нежилых помещений числилось 70 объ</w:t>
      </w:r>
      <w:r>
        <w:rPr>
          <w:sz w:val="28"/>
        </w:rPr>
        <w:t>ектов общей площадью 8,72 тыс. кв.м.</w:t>
      </w:r>
    </w:p>
    <w:p w:rsidR="008E35C5" w:rsidRDefault="00A64497">
      <w:pPr>
        <w:ind w:firstLine="709"/>
        <w:jc w:val="both"/>
        <w:rPr>
          <w:sz w:val="28"/>
        </w:rPr>
      </w:pPr>
      <w:r>
        <w:rPr>
          <w:sz w:val="28"/>
        </w:rPr>
        <w:t>В отчетном периоде из пустующих объектов было вовлечено в хозяйственный оборот 13 объектов:</w:t>
      </w:r>
    </w:p>
    <w:p w:rsidR="008E35C5" w:rsidRDefault="00A64497">
      <w:pPr>
        <w:ind w:firstLine="709"/>
        <w:jc w:val="both"/>
        <w:rPr>
          <w:sz w:val="28"/>
        </w:rPr>
      </w:pPr>
      <w:r>
        <w:rPr>
          <w:sz w:val="28"/>
        </w:rPr>
        <w:t>в аренду – 5 объектов общей площадью 366,40 кв.м;</w:t>
      </w:r>
    </w:p>
    <w:p w:rsidR="008E35C5" w:rsidRDefault="00A64497">
      <w:pPr>
        <w:ind w:firstLine="709"/>
        <w:jc w:val="both"/>
        <w:rPr>
          <w:sz w:val="28"/>
        </w:rPr>
      </w:pPr>
      <w:r>
        <w:rPr>
          <w:sz w:val="28"/>
        </w:rPr>
        <w:t>продано – 7 объектов общей площадью 1 827,8 кв.м;</w:t>
      </w:r>
    </w:p>
    <w:p w:rsidR="008E35C5" w:rsidRDefault="00A64497">
      <w:pPr>
        <w:ind w:firstLine="709"/>
        <w:jc w:val="both"/>
        <w:rPr>
          <w:sz w:val="28"/>
        </w:rPr>
      </w:pPr>
      <w:r>
        <w:rPr>
          <w:sz w:val="28"/>
        </w:rPr>
        <w:t xml:space="preserve">в оперативное управление – </w:t>
      </w:r>
      <w:r>
        <w:rPr>
          <w:sz w:val="28"/>
        </w:rPr>
        <w:t>1 объект общей площадью 394,7 кв.м.</w:t>
      </w:r>
    </w:p>
    <w:p w:rsidR="008E35C5" w:rsidRDefault="00A64497">
      <w:pPr>
        <w:ind w:firstLine="709"/>
        <w:jc w:val="both"/>
        <w:rPr>
          <w:sz w:val="28"/>
        </w:rPr>
      </w:pPr>
      <w:r>
        <w:rPr>
          <w:sz w:val="28"/>
        </w:rPr>
        <w:t>В 2023 году муниципальное имущество в залог и доверительное управление не передавалось.</w:t>
      </w:r>
    </w:p>
    <w:p w:rsidR="008E35C5" w:rsidRDefault="00A64497">
      <w:pPr>
        <w:ind w:firstLine="709"/>
        <w:jc w:val="both"/>
        <w:rPr>
          <w:sz w:val="28"/>
        </w:rPr>
      </w:pPr>
      <w:r>
        <w:rPr>
          <w:sz w:val="28"/>
        </w:rPr>
        <w:t>В рамках исполнения обязанностей по содержанию общего имущества в многоквартирных домах в части нежилых помещений в 2023 году заключ</w:t>
      </w:r>
      <w:r>
        <w:rPr>
          <w:sz w:val="28"/>
        </w:rPr>
        <w:t>ено 47 контрактов с управляющими организациями и ТСЖ в пределах доведенных лимитов бюджетных ассигнований.</w:t>
      </w:r>
    </w:p>
    <w:p w:rsidR="008E35C5" w:rsidRDefault="00A64497">
      <w:pPr>
        <w:ind w:firstLine="709"/>
        <w:jc w:val="both"/>
        <w:rPr>
          <w:sz w:val="28"/>
        </w:rPr>
      </w:pPr>
      <w:r>
        <w:rPr>
          <w:sz w:val="28"/>
        </w:rPr>
        <w:t>С целью обеспечения надлежащего учета муниципальных объектов недвижимого имущества, совершения сделок (аренда, безвозмездное пользование, купля-прода</w:t>
      </w:r>
      <w:r>
        <w:rPr>
          <w:sz w:val="28"/>
        </w:rPr>
        <w:t>жа), а также в целях постановки на учет бес</w:t>
      </w:r>
      <w:r>
        <w:rPr>
          <w:sz w:val="28"/>
        </w:rPr>
        <w:t xml:space="preserve">хозяйных объектов недвижимости проведены следующие мероприятия:     </w:t>
      </w:r>
    </w:p>
    <w:p w:rsidR="008E35C5" w:rsidRDefault="00A64497">
      <w:pPr>
        <w:ind w:firstLine="709"/>
        <w:jc w:val="both"/>
        <w:rPr>
          <w:sz w:val="28"/>
        </w:rPr>
      </w:pPr>
      <w:r>
        <w:rPr>
          <w:sz w:val="28"/>
        </w:rPr>
        <w:lastRenderedPageBreak/>
        <w:t>заключено 10 муниципальных контрактов на оказание услуг по оценке рыночной стоимости объектов, в результате произведена оценка рыночной стоимост</w:t>
      </w:r>
      <w:r>
        <w:rPr>
          <w:sz w:val="28"/>
        </w:rPr>
        <w:t>и 285 объектов муниципальной собственности;</w:t>
      </w:r>
    </w:p>
    <w:p w:rsidR="008E35C5" w:rsidRDefault="00A64497">
      <w:pPr>
        <w:ind w:firstLine="709"/>
        <w:jc w:val="both"/>
        <w:rPr>
          <w:sz w:val="28"/>
        </w:rPr>
      </w:pPr>
      <w:r>
        <w:rPr>
          <w:sz w:val="28"/>
        </w:rPr>
        <w:t>на изготовление технической документации в 2023 году заключено 5 муниципальных контрактов, в результате изготовлено 34 комплекта технической документации;</w:t>
      </w:r>
    </w:p>
    <w:p w:rsidR="008E35C5" w:rsidRDefault="00A64497">
      <w:pPr>
        <w:ind w:firstLine="709"/>
        <w:jc w:val="both"/>
        <w:rPr>
          <w:sz w:val="28"/>
        </w:rPr>
      </w:pPr>
      <w:r>
        <w:rPr>
          <w:sz w:val="28"/>
        </w:rPr>
        <w:t xml:space="preserve">на услуги в области кадастровой деятельности в 2023 году </w:t>
      </w:r>
      <w:r>
        <w:rPr>
          <w:sz w:val="28"/>
        </w:rPr>
        <w:t>заключено 3 муниципальных контракта, по которым подготовлено 29 схем расположения земельного участка (или земельных участков) на кадастровом плане территории, и 33 межевых плана для осуществления государственного кадастрового учета земельных участков.</w:t>
      </w:r>
    </w:p>
    <w:p w:rsidR="008E35C5" w:rsidRDefault="00A64497">
      <w:pPr>
        <w:ind w:firstLine="709"/>
        <w:jc w:val="both"/>
        <w:rPr>
          <w:sz w:val="28"/>
        </w:rPr>
      </w:pPr>
      <w:r>
        <w:rPr>
          <w:sz w:val="28"/>
        </w:rPr>
        <w:t>В 20</w:t>
      </w:r>
      <w:r>
        <w:rPr>
          <w:sz w:val="28"/>
        </w:rPr>
        <w:t>24 году администрацией города Ставрополя будут приняты меры по вовлечению в оборот неиспользуемых нежилых помещений с целью пополнения бюджета города Ставрополя, а также будет усилен контроль за использованием муниципальных нежилых помещений, соблюдением у</w:t>
      </w:r>
      <w:r>
        <w:rPr>
          <w:sz w:val="28"/>
        </w:rPr>
        <w:t>словий договоров аренды с целью недопущения увеличения недоимки по арендной плате за нежилые помещения.</w:t>
      </w:r>
    </w:p>
    <w:p w:rsidR="008E35C5" w:rsidRDefault="008E35C5">
      <w:pPr>
        <w:ind w:firstLine="709"/>
        <w:jc w:val="both"/>
        <w:rPr>
          <w:sz w:val="28"/>
        </w:rPr>
      </w:pPr>
    </w:p>
    <w:p w:rsidR="008E35C5" w:rsidRDefault="00A64497">
      <w:pPr>
        <w:ind w:left="990"/>
        <w:rPr>
          <w:sz w:val="28"/>
        </w:rPr>
      </w:pPr>
      <w:r>
        <w:rPr>
          <w:sz w:val="28"/>
        </w:rPr>
        <w:t xml:space="preserve">                          6. Приватизация имущества</w:t>
      </w:r>
    </w:p>
    <w:p w:rsidR="008E35C5" w:rsidRDefault="008E35C5">
      <w:pPr>
        <w:ind w:left="990"/>
        <w:rPr>
          <w:sz w:val="28"/>
        </w:rPr>
      </w:pPr>
    </w:p>
    <w:p w:rsidR="008E35C5" w:rsidRDefault="00A64497">
      <w:pPr>
        <w:ind w:firstLine="709"/>
        <w:jc w:val="both"/>
        <w:rPr>
          <w:sz w:val="28"/>
        </w:rPr>
      </w:pPr>
      <w:r>
        <w:rPr>
          <w:sz w:val="28"/>
        </w:rPr>
        <w:t xml:space="preserve">В 2023 году осуществлялись все необходимые меры в целях реализации Прогнозного плана (программы) </w:t>
      </w:r>
      <w:r>
        <w:rPr>
          <w:sz w:val="28"/>
        </w:rPr>
        <w:t>приватизации муниципального имущества города Ставрополя на 2023 год и плановый период 2024 и        2025 годов (далее – Прогнозный план).</w:t>
      </w:r>
    </w:p>
    <w:p w:rsidR="008E35C5" w:rsidRDefault="00A64497">
      <w:pPr>
        <w:ind w:firstLine="709"/>
        <w:jc w:val="both"/>
        <w:rPr>
          <w:sz w:val="28"/>
        </w:rPr>
      </w:pPr>
      <w:r>
        <w:rPr>
          <w:sz w:val="28"/>
        </w:rPr>
        <w:t>Доходы от реализации имущества при плановых назначениях в объеме 21,02 млн рублей составили 107,86 процента, или 22,68</w:t>
      </w:r>
      <w:r>
        <w:rPr>
          <w:sz w:val="28"/>
        </w:rPr>
        <w:t xml:space="preserve"> млн рублей, из которых:</w:t>
      </w:r>
    </w:p>
    <w:p w:rsidR="008E35C5" w:rsidRDefault="00A64497">
      <w:pPr>
        <w:ind w:firstLine="709"/>
        <w:jc w:val="both"/>
        <w:rPr>
          <w:sz w:val="28"/>
        </w:rPr>
      </w:pPr>
      <w:r>
        <w:rPr>
          <w:sz w:val="28"/>
        </w:rPr>
        <w:t>9,30 млн рублей - денежные средства от продажи объектов недвижимости субъектам малого и среднего предпринимательства в соответствии с Федеральным законом от 22 июля 2008 года № 159-ФЗ «Об особенностях отчуждения движимого и недвижи</w:t>
      </w:r>
      <w:r>
        <w:rPr>
          <w:sz w:val="28"/>
        </w:rPr>
        <w:t>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E35C5" w:rsidRDefault="00A64497">
      <w:pPr>
        <w:ind w:firstLine="709"/>
        <w:jc w:val="both"/>
        <w:rPr>
          <w:sz w:val="28"/>
        </w:rPr>
      </w:pPr>
      <w:r>
        <w:rPr>
          <w:sz w:val="28"/>
        </w:rPr>
        <w:t>12,28 млн рублей - денежные сред</w:t>
      </w:r>
      <w:r>
        <w:rPr>
          <w:sz w:val="28"/>
        </w:rPr>
        <w:t>ства от продажи на торгах в           2023 году объектов недвижимости, включенных в Прогнозный план;</w:t>
      </w:r>
    </w:p>
    <w:p w:rsidR="008E35C5" w:rsidRDefault="00A64497">
      <w:pPr>
        <w:ind w:firstLine="709"/>
        <w:jc w:val="both"/>
        <w:rPr>
          <w:sz w:val="28"/>
        </w:rPr>
      </w:pPr>
      <w:r>
        <w:rPr>
          <w:sz w:val="28"/>
        </w:rPr>
        <w:t>1,10 млн рублей - денежные средства от продажи квартиры № 39 по проспекту Кулакова в городе Ставрополе в рамках исполнительного производства.</w:t>
      </w:r>
    </w:p>
    <w:p w:rsidR="008E35C5" w:rsidRDefault="00A64497">
      <w:pPr>
        <w:ind w:firstLine="709"/>
        <w:jc w:val="both"/>
        <w:rPr>
          <w:sz w:val="28"/>
        </w:rPr>
      </w:pPr>
      <w:r>
        <w:rPr>
          <w:sz w:val="28"/>
        </w:rPr>
        <w:t xml:space="preserve">В Прогнозный </w:t>
      </w:r>
      <w:r>
        <w:rPr>
          <w:sz w:val="28"/>
        </w:rPr>
        <w:t>план на 2023 год было включено 12 помещений,           11 зданий и 4 земельных участка. В отношении всех объектов                         КУМИ г. Ставрополя был проведен комплекс мероприятий, направленных на установление рыночной стоимости, постановлениями</w:t>
      </w:r>
      <w:r>
        <w:rPr>
          <w:sz w:val="28"/>
        </w:rPr>
        <w:t xml:space="preserve"> администрации города Ставрополя утверждены условия приватизации муниципального имущества, </w:t>
      </w:r>
      <w:r>
        <w:rPr>
          <w:sz w:val="28"/>
        </w:rPr>
        <w:lastRenderedPageBreak/>
        <w:t>объявлены торги. По итогам проведения торгов в 2023 году продано 1 помещение, 7 зданий и 3 земельных участка.</w:t>
      </w:r>
    </w:p>
    <w:p w:rsidR="008E35C5" w:rsidRDefault="00A64497">
      <w:pPr>
        <w:ind w:firstLine="709"/>
        <w:jc w:val="both"/>
        <w:rPr>
          <w:sz w:val="28"/>
        </w:rPr>
      </w:pPr>
      <w:r>
        <w:rPr>
          <w:sz w:val="28"/>
        </w:rPr>
        <w:t>Однако в отношении 10 помещений, 4 зданий и 1 земельног</w:t>
      </w:r>
      <w:r>
        <w:rPr>
          <w:sz w:val="28"/>
        </w:rPr>
        <w:t>о участка  общей стоимостью 12,53 млн рублей с учетом НДС торги были признаны несостоявшимися по причине отсутствия заявок на участие в торгах ввиду снижения покупательной способности населения (помещения неоднократно выставлялись на торги, в том числе в 2</w:t>
      </w:r>
      <w:r>
        <w:rPr>
          <w:sz w:val="28"/>
        </w:rPr>
        <w:t>018 - 2022 годах, но не были реализованы).</w:t>
      </w:r>
    </w:p>
    <w:p w:rsidR="008E35C5" w:rsidRDefault="00A64497">
      <w:pPr>
        <w:ind w:firstLine="709"/>
        <w:jc w:val="both"/>
        <w:rPr>
          <w:sz w:val="28"/>
        </w:rPr>
      </w:pPr>
      <w:r>
        <w:rPr>
          <w:sz w:val="28"/>
        </w:rPr>
        <w:t>Аукцион в отношении 1 помещения общей стоимостью                   189,00 тыс рублей был объявлен на январь 2024 года. В отношении                10 помещений, не реализованных в 2023 году, на январь 2024 года был</w:t>
      </w:r>
      <w:r>
        <w:rPr>
          <w:sz w:val="28"/>
        </w:rPr>
        <w:t>а объявлена продажа посредством публичного предложения.</w:t>
      </w:r>
    </w:p>
    <w:p w:rsidR="008E35C5" w:rsidRDefault="00A64497">
      <w:pPr>
        <w:ind w:firstLine="709"/>
        <w:jc w:val="both"/>
        <w:rPr>
          <w:sz w:val="28"/>
        </w:rPr>
      </w:pPr>
      <w:r>
        <w:rPr>
          <w:sz w:val="28"/>
        </w:rPr>
        <w:t>Доходы от реализации земельных участков при плановых назначениях в объеме 8,42 млн рублей составили 70,3 процента, или 5, 92 млн рублей.</w:t>
      </w:r>
    </w:p>
    <w:p w:rsidR="008E35C5" w:rsidRDefault="008E35C5">
      <w:pPr>
        <w:ind w:firstLine="709"/>
        <w:jc w:val="both"/>
        <w:rPr>
          <w:sz w:val="28"/>
        </w:rPr>
      </w:pPr>
    </w:p>
    <w:p w:rsidR="008E35C5" w:rsidRDefault="00A64497">
      <w:pPr>
        <w:spacing w:line="240" w:lineRule="exact"/>
        <w:ind w:firstLine="709"/>
        <w:contextualSpacing/>
        <w:jc w:val="center"/>
        <w:rPr>
          <w:sz w:val="28"/>
        </w:rPr>
      </w:pPr>
      <w:r>
        <w:rPr>
          <w:sz w:val="28"/>
        </w:rPr>
        <w:t xml:space="preserve">7. Управление акциями, долями в уставных капиталах </w:t>
      </w:r>
      <w:r>
        <w:rPr>
          <w:sz w:val="28"/>
        </w:rPr>
        <w:br/>
        <w:t>хозяйствен</w:t>
      </w:r>
      <w:r>
        <w:rPr>
          <w:sz w:val="28"/>
        </w:rPr>
        <w:t>ных обществ, находящихся в муниципальной собственности города Ставрополя</w:t>
      </w:r>
    </w:p>
    <w:p w:rsidR="008E35C5" w:rsidRDefault="008E35C5">
      <w:pPr>
        <w:ind w:firstLine="709"/>
        <w:contextualSpacing/>
        <w:jc w:val="center"/>
        <w:rPr>
          <w:sz w:val="28"/>
        </w:rPr>
      </w:pPr>
    </w:p>
    <w:p w:rsidR="008E35C5" w:rsidRDefault="00A64497">
      <w:pPr>
        <w:ind w:firstLine="709"/>
        <w:jc w:val="both"/>
        <w:rPr>
          <w:sz w:val="28"/>
        </w:rPr>
      </w:pPr>
      <w:r>
        <w:rPr>
          <w:sz w:val="28"/>
        </w:rPr>
        <w:t>Муниципальное образование город Ставрополь Ставропольского края является участником (акционером) в следующих акционерных обществах:</w:t>
      </w:r>
    </w:p>
    <w:p w:rsidR="008E35C5" w:rsidRDefault="00A64497">
      <w:pPr>
        <w:ind w:firstLine="709"/>
        <w:jc w:val="both"/>
        <w:rPr>
          <w:sz w:val="28"/>
        </w:rPr>
      </w:pPr>
      <w:r>
        <w:rPr>
          <w:sz w:val="28"/>
        </w:rPr>
        <w:t>АО «Теплосеть (100 процентов) – 36 770 000 акций;</w:t>
      </w:r>
    </w:p>
    <w:p w:rsidR="008E35C5" w:rsidRDefault="00A64497">
      <w:pPr>
        <w:ind w:firstLine="709"/>
        <w:jc w:val="both"/>
        <w:rPr>
          <w:sz w:val="28"/>
        </w:rPr>
      </w:pPr>
      <w:r>
        <w:rPr>
          <w:sz w:val="28"/>
        </w:rPr>
        <w:t>АО «СГРЦ» (90 процентов) – 27 450 акций;</w:t>
      </w:r>
    </w:p>
    <w:p w:rsidR="008E35C5" w:rsidRDefault="00A64497">
      <w:pPr>
        <w:ind w:firstLine="709"/>
        <w:jc w:val="both"/>
        <w:rPr>
          <w:sz w:val="28"/>
        </w:rPr>
      </w:pPr>
      <w:r>
        <w:rPr>
          <w:sz w:val="28"/>
        </w:rPr>
        <w:t>АО «Ставропольгоргаз» (25,1 процента) – 2 793 акции;</w:t>
      </w:r>
    </w:p>
    <w:p w:rsidR="008E35C5" w:rsidRDefault="00A64497">
      <w:pPr>
        <w:ind w:firstLine="709"/>
        <w:jc w:val="both"/>
        <w:rPr>
          <w:sz w:val="28"/>
        </w:rPr>
      </w:pPr>
      <w:r>
        <w:rPr>
          <w:sz w:val="28"/>
        </w:rPr>
        <w:t>АО «Хлебозавод № 3» (0,01 процента) – 1 акция.</w:t>
      </w:r>
    </w:p>
    <w:p w:rsidR="008E35C5" w:rsidRDefault="00A64497">
      <w:pPr>
        <w:ind w:firstLine="709"/>
        <w:jc w:val="both"/>
        <w:rPr>
          <w:sz w:val="28"/>
        </w:rPr>
      </w:pPr>
      <w:r>
        <w:rPr>
          <w:sz w:val="28"/>
        </w:rPr>
        <w:t>В рамках осуществления от имени муниципального образования                города Ставрополя Ставропольского края фу</w:t>
      </w:r>
      <w:r>
        <w:rPr>
          <w:sz w:val="28"/>
        </w:rPr>
        <w:t>нкций учредителя и акционера (участника) хозяйственных обществ, акции (доли  в уставном капитале) которых являются муниципальной собственностью города Ставрополя,                         в 2023 году КУМИ г. Ставрополя принято участие в общих собраниях акци</w:t>
      </w:r>
      <w:r>
        <w:rPr>
          <w:sz w:val="28"/>
        </w:rPr>
        <w:t>онерных обществ, на которых утверждены основные показатели финансово-экономической деятельности, а также суммы дивидендов, подлежащих поступлению в бюджет города Ставрополя.</w:t>
      </w:r>
    </w:p>
    <w:p w:rsidR="008E35C5" w:rsidRDefault="00A64497">
      <w:pPr>
        <w:ind w:firstLine="709"/>
        <w:jc w:val="both"/>
        <w:rPr>
          <w:sz w:val="28"/>
        </w:rPr>
      </w:pPr>
      <w:r>
        <w:rPr>
          <w:sz w:val="28"/>
        </w:rPr>
        <w:t>В 2024 году администрацией города Ставрополя будет уделено                  особое</w:t>
      </w:r>
      <w:r>
        <w:rPr>
          <w:sz w:val="28"/>
        </w:rPr>
        <w:t xml:space="preserve"> внимание эффективности управления муниципальным имуществом                   с целью пополнения бюджета города Ставрополя для решения экономических   и социальных задач.</w:t>
      </w:r>
    </w:p>
    <w:p w:rsidR="008E35C5" w:rsidRDefault="008E35C5">
      <w:pPr>
        <w:ind w:firstLine="709"/>
        <w:jc w:val="both"/>
        <w:rPr>
          <w:sz w:val="28"/>
        </w:rPr>
      </w:pPr>
    </w:p>
    <w:p w:rsidR="008E35C5" w:rsidRDefault="008E35C5">
      <w:pPr>
        <w:ind w:firstLine="709"/>
        <w:jc w:val="both"/>
        <w:rPr>
          <w:sz w:val="28"/>
        </w:rPr>
      </w:pPr>
    </w:p>
    <w:p w:rsidR="008E35C5" w:rsidRDefault="008E35C5">
      <w:pPr>
        <w:ind w:firstLine="709"/>
        <w:jc w:val="both"/>
        <w:rPr>
          <w:sz w:val="28"/>
        </w:rPr>
      </w:pPr>
    </w:p>
    <w:p w:rsidR="008E35C5" w:rsidRDefault="00A64497">
      <w:pPr>
        <w:spacing w:line="240" w:lineRule="exact"/>
        <w:contextualSpacing/>
        <w:jc w:val="both"/>
        <w:rPr>
          <w:sz w:val="28"/>
        </w:rPr>
      </w:pPr>
      <w:r>
        <w:rPr>
          <w:sz w:val="28"/>
        </w:rPr>
        <w:t xml:space="preserve">Глава города Ставрополя                                                           </w:t>
      </w:r>
      <w:r>
        <w:rPr>
          <w:sz w:val="28"/>
        </w:rPr>
        <w:t xml:space="preserve">  И.И. Ульянченко</w:t>
      </w:r>
    </w:p>
    <w:p w:rsidR="008E35C5" w:rsidRDefault="008E35C5">
      <w:pPr>
        <w:ind w:firstLine="709"/>
        <w:jc w:val="both"/>
        <w:rPr>
          <w:sz w:val="28"/>
        </w:rPr>
      </w:pPr>
    </w:p>
    <w:p w:rsidR="008E35C5" w:rsidRDefault="008E35C5">
      <w:pPr>
        <w:ind w:firstLine="709"/>
        <w:jc w:val="both"/>
        <w:rPr>
          <w:sz w:val="28"/>
        </w:rPr>
      </w:pPr>
    </w:p>
    <w:p w:rsidR="008E35C5" w:rsidRDefault="008E35C5">
      <w:pPr>
        <w:ind w:firstLine="709"/>
        <w:jc w:val="both"/>
        <w:rPr>
          <w:sz w:val="28"/>
        </w:rPr>
      </w:pPr>
    </w:p>
    <w:p w:rsidR="008E35C5" w:rsidRDefault="00A64497">
      <w:pPr>
        <w:tabs>
          <w:tab w:val="left" w:pos="709"/>
          <w:tab w:val="left" w:pos="851"/>
        </w:tabs>
        <w:jc w:val="both"/>
        <w:rPr>
          <w:sz w:val="22"/>
        </w:rPr>
      </w:pPr>
      <w:r>
        <w:rPr>
          <w:sz w:val="22"/>
        </w:rPr>
        <w:t>Бенедюк Н.В.</w:t>
      </w:r>
    </w:p>
    <w:p w:rsidR="008E35C5" w:rsidRDefault="00A64497">
      <w:pPr>
        <w:jc w:val="both"/>
        <w:rPr>
          <w:sz w:val="22"/>
        </w:rPr>
      </w:pPr>
      <w:r>
        <w:rPr>
          <w:sz w:val="22"/>
        </w:rPr>
        <w:t>747593</w:t>
      </w:r>
    </w:p>
    <w:sectPr w:rsidR="008E35C5">
      <w:headerReference w:type="default" r:id="rId7"/>
      <w:pgSz w:w="11906" w:h="16838"/>
      <w:pgMar w:top="1134" w:right="567" w:bottom="1134" w:left="1984" w:header="709" w:footer="0"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97" w:rsidRDefault="00A64497">
      <w:r>
        <w:separator/>
      </w:r>
    </w:p>
  </w:endnote>
  <w:endnote w:type="continuationSeparator" w:id="0">
    <w:p w:rsidR="00A64497" w:rsidRDefault="00A6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XO Thames">
    <w:charset w:val="01"/>
    <w:family w:val="roman"/>
    <w:pitch w:val="variable"/>
  </w:font>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variable"/>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97" w:rsidRDefault="00A64497">
      <w:r>
        <w:separator/>
      </w:r>
    </w:p>
  </w:footnote>
  <w:footnote w:type="continuationSeparator" w:id="0">
    <w:p w:rsidR="00A64497" w:rsidRDefault="00A64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C5" w:rsidRDefault="00A64497">
    <w:pPr>
      <w:pStyle w:val="affc"/>
    </w:pPr>
    <w:r>
      <w:rPr>
        <w:noProof/>
        <w:lang w:eastAsia="ru-RU" w:bidi="ar-SA"/>
      </w:rPr>
      <mc:AlternateContent>
        <mc:Choice Requires="wps">
          <w:drawing>
            <wp:anchor distT="0" distB="0" distL="0" distR="0" simplePos="0" relativeHeight="18" behindDoc="1" locked="0" layoutInCell="0" allowOverlap="1">
              <wp:simplePos x="0" y="0"/>
              <wp:positionH relativeFrom="margin">
                <wp:align>center</wp:align>
              </wp:positionH>
              <wp:positionV relativeFrom="paragraph">
                <wp:posOffset>-149225</wp:posOffset>
              </wp:positionV>
              <wp:extent cx="1627505" cy="173990"/>
              <wp:effectExtent l="0" t="0" r="0" b="0"/>
              <wp:wrapSquare wrapText="bothSides"/>
              <wp:docPr id="1" name="Picture 2"/>
              <wp:cNvGraphicFramePr/>
              <a:graphic xmlns:a="http://schemas.openxmlformats.org/drawingml/2006/main">
                <a:graphicData uri="http://schemas.microsoft.com/office/word/2010/wordprocessingShape">
                  <wps:wsp>
                    <wps:cNvSpPr/>
                    <wps:spPr>
                      <a:xfrm>
                        <a:off x="0" y="0"/>
                        <a:ext cx="162756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8E35C5" w:rsidRDefault="008E35C5">
                          <w:pPr>
                            <w:jc w:val="center"/>
                          </w:pPr>
                        </w:p>
                      </w:txbxContent>
                    </wps:txbx>
                    <wps:bodyPr lIns="0" tIns="0" rIns="0" bIns="0" anchor="t">
                      <a:spAutoFit/>
                    </wps:bodyPr>
                  </wps:wsp>
                </a:graphicData>
              </a:graphic>
            </wp:anchor>
          </w:drawing>
        </mc:Choice>
        <mc:Fallback>
          <w:pict>
            <v:rect id="Picture 2" o:spid="_x0000_s1026" style="position:absolute;margin-left:0;margin-top:-11.75pt;width:128.15pt;height:13.7pt;z-index:-50331646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" o:allowincell="f" filled="f" stroked="f" strokeweight="0">
              <v:textbox style="mso-fit-shape-to-text:t" inset="0,0,0,0">
                <w:txbxContent>
                  <w:p w:rsidR="008E35C5" w:rsidRDefault="008E35C5">
                    <w:pPr>
                      <w:jc w:val="center"/>
                    </w:pPr>
                  </w:p>
                </w:txbxContent>
              </v:textbox>
              <w10:wrap type="square" anchorx="margin"/>
            </v:rect>
          </w:pict>
        </mc:Fallback>
      </mc:AlternateContent>
    </w:r>
    <w:r>
      <w:rPr>
        <w:noProof/>
        <w:lang w:eastAsia="ru-RU" w:bidi="ar-SA"/>
      </w:rPr>
      <mc:AlternateContent>
        <mc:Choice Requires="wps">
          <w:drawing>
            <wp:anchor distT="0" distB="0" distL="0" distR="0" simplePos="0" relativeHeight="36" behindDoc="1" locked="0" layoutInCell="0" allowOverlap="1">
              <wp:simplePos x="0" y="0"/>
              <wp:positionH relativeFrom="margin">
                <wp:posOffset>2043430</wp:posOffset>
              </wp:positionH>
              <wp:positionV relativeFrom="paragraph">
                <wp:posOffset>-149225</wp:posOffset>
              </wp:positionV>
              <wp:extent cx="1429385" cy="173990"/>
              <wp:effectExtent l="0" t="0" r="0" b="0"/>
              <wp:wrapSquare wrapText="bothSides"/>
              <wp:docPr id="3" name="Picture 1"/>
              <wp:cNvGraphicFramePr/>
              <a:graphic xmlns:a="http://schemas.openxmlformats.org/drawingml/2006/main">
                <a:graphicData uri="http://schemas.microsoft.com/office/word/2010/wordprocessingShape">
                  <wps:wsp>
                    <wps:cNvSpPr/>
                    <wps:spPr>
                      <a:xfrm>
                        <a:off x="0" y="0"/>
                        <a:ext cx="142956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8E35C5" w:rsidRDefault="008E35C5"/>
                      </w:txbxContent>
                    </wps:txbx>
                    <wps:bodyPr lIns="0" tIns="0" rIns="0" bIns="0" anchor="t">
                      <a:spAutoFit/>
                    </wps:bodyPr>
                  </wps:wsp>
                </a:graphicData>
              </a:graphic>
            </wp:anchor>
          </w:drawing>
        </mc:Choice>
        <mc:Fallback>
          <w:pict>
            <v:rect id="Picture 1" o:spid="_x0000_s1027" style="position:absolute;margin-left:160.9pt;margin-top:-11.75pt;width:112.55pt;height:13.7pt;z-index:-50331644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" o:allowincell="f" filled="f" stroked="f" strokeweight="0">
              <v:textbox style="mso-fit-shape-to-text:t" inset="0,0,0,0">
                <w:txbxContent>
                  <w:p w:rsidR="008E35C5" w:rsidRDefault="008E35C5"/>
                </w:txbxContent>
              </v:textbox>
              <w10:wrap type="square" anchorx="margin"/>
            </v:rect>
          </w:pict>
        </mc:Fallback>
      </mc:AlternateContent>
    </w:r>
    <w:r>
      <w:rPr>
        <w:noProof/>
        <w:lang w:eastAsia="ru-RU" w:bidi="ar-SA"/>
      </w:rPr>
      <mc:AlternateContent>
        <mc:Choice Requires="wps">
          <w:drawing>
            <wp:anchor distT="0" distB="0" distL="0" distR="0" simplePos="0" relativeHeight="54" behindDoc="1" locked="0" layoutInCell="0" allowOverlap="1">
              <wp:simplePos x="0" y="0"/>
              <wp:positionH relativeFrom="column">
                <wp:posOffset>2606040</wp:posOffset>
              </wp:positionH>
              <wp:positionV relativeFrom="paragraph">
                <wp:posOffset>-149225</wp:posOffset>
              </wp:positionV>
              <wp:extent cx="1090295" cy="173990"/>
              <wp:effectExtent l="0" t="0" r="0" b="0"/>
              <wp:wrapSquare wrapText="bothSides"/>
              <wp:docPr id="5" name="Врезка3"/>
              <wp:cNvGraphicFramePr/>
              <a:graphic xmlns:a="http://schemas.openxmlformats.org/drawingml/2006/main">
                <a:graphicData uri="http://schemas.microsoft.com/office/word/2010/wordprocessingShape">
                  <wps:wsp>
                    <wps:cNvSpPr/>
                    <wps:spPr>
                      <a:xfrm>
                        <a:off x="0" y="0"/>
                        <a:ext cx="10904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8E35C5" w:rsidRDefault="00A64497">
                          <w:pPr>
                            <w:jc w:val="center"/>
                          </w:pPr>
                          <w:r>
                            <w:fldChar w:fldCharType="begin"/>
                          </w:r>
                          <w:r>
                            <w:instrText xml:space="preserve"> PAGE </w:instrText>
                          </w:r>
                          <w:r>
                            <w:fldChar w:fldCharType="separate"/>
                          </w:r>
                          <w:r w:rsidR="00E662CD">
                            <w:rPr>
                              <w:noProof/>
                            </w:rPr>
                            <w:t>4</w:t>
                          </w:r>
                          <w:r>
                            <w:fldChar w:fldCharType="end"/>
                          </w:r>
                        </w:p>
                      </w:txbxContent>
                    </wps:txbx>
                    <wps:bodyPr lIns="0" tIns="0" rIns="0" bIns="0" anchor="t">
                      <a:spAutoFit/>
                    </wps:bodyPr>
                  </wps:wsp>
                </a:graphicData>
              </a:graphic>
            </wp:anchor>
          </w:drawing>
        </mc:Choice>
        <mc:Fallback>
          <w:pict>
            <v:rect id="Врезка3" o:spid="_x0000_s1028" style="position:absolute;margin-left:205.2pt;margin-top:-11.75pt;width:85.85pt;height:13.7pt;z-index:-5033164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" o:allowincell="f" filled="f" stroked="f" strokeweight="0">
              <v:textbox style="mso-fit-shape-to-text:t" inset="0,0,0,0">
                <w:txbxContent>
                  <w:p w:rsidR="008E35C5" w:rsidRDefault="00A64497">
                    <w:pPr>
                      <w:jc w:val="center"/>
                    </w:pPr>
                    <w:r>
                      <w:fldChar w:fldCharType="begin"/>
                    </w:r>
                    <w:r>
                      <w:instrText xml:space="preserve"> PAGE </w:instrText>
                    </w:r>
                    <w:r>
                      <w:fldChar w:fldCharType="separate"/>
                    </w:r>
                    <w:r w:rsidR="00E662CD">
                      <w:rPr>
                        <w:noProof/>
                      </w:rPr>
                      <w:t>4</w:t>
                    </w:r>
                    <w:r>
                      <w:fldChar w:fldCharType="end"/>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768D4"/>
    <w:multiLevelType w:val="multilevel"/>
    <w:tmpl w:val="9184E9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B86429"/>
    <w:multiLevelType w:val="multilevel"/>
    <w:tmpl w:val="962A6BE2"/>
    <w:lvl w:ilvl="0">
      <w:start w:val="4"/>
      <w:numFmt w:val="decimal"/>
      <w:lvlText w:val="%1."/>
      <w:lvlJc w:val="left"/>
      <w:pPr>
        <w:tabs>
          <w:tab w:val="num" w:pos="0"/>
        </w:tabs>
        <w:ind w:left="990" w:hanging="360"/>
      </w:pPr>
    </w:lvl>
    <w:lvl w:ilvl="1">
      <w:start w:val="1"/>
      <w:numFmt w:val="lowerLetter"/>
      <w:lvlText w:val="%2."/>
      <w:lvlJc w:val="left"/>
      <w:pPr>
        <w:tabs>
          <w:tab w:val="num" w:pos="0"/>
        </w:tabs>
        <w:ind w:left="1710" w:hanging="360"/>
      </w:pPr>
    </w:lvl>
    <w:lvl w:ilvl="2">
      <w:start w:val="1"/>
      <w:numFmt w:val="lowerRoman"/>
      <w:lvlText w:val="%3."/>
      <w:lvlJc w:val="right"/>
      <w:pPr>
        <w:tabs>
          <w:tab w:val="num" w:pos="0"/>
        </w:tabs>
        <w:ind w:left="2430" w:hanging="180"/>
      </w:pPr>
    </w:lvl>
    <w:lvl w:ilvl="3">
      <w:start w:val="1"/>
      <w:numFmt w:val="decimal"/>
      <w:lvlText w:val="%4."/>
      <w:lvlJc w:val="left"/>
      <w:pPr>
        <w:tabs>
          <w:tab w:val="num" w:pos="0"/>
        </w:tabs>
        <w:ind w:left="3150" w:hanging="360"/>
      </w:pPr>
    </w:lvl>
    <w:lvl w:ilvl="4">
      <w:start w:val="1"/>
      <w:numFmt w:val="lowerLetter"/>
      <w:lvlText w:val="%5."/>
      <w:lvlJc w:val="left"/>
      <w:pPr>
        <w:tabs>
          <w:tab w:val="num" w:pos="0"/>
        </w:tabs>
        <w:ind w:left="3870" w:hanging="360"/>
      </w:pPr>
    </w:lvl>
    <w:lvl w:ilvl="5">
      <w:start w:val="1"/>
      <w:numFmt w:val="lowerRoman"/>
      <w:lvlText w:val="%6."/>
      <w:lvlJc w:val="right"/>
      <w:pPr>
        <w:tabs>
          <w:tab w:val="num" w:pos="0"/>
        </w:tabs>
        <w:ind w:left="4590" w:hanging="180"/>
      </w:pPr>
    </w:lvl>
    <w:lvl w:ilvl="6">
      <w:start w:val="1"/>
      <w:numFmt w:val="decimal"/>
      <w:lvlText w:val="%7."/>
      <w:lvlJc w:val="left"/>
      <w:pPr>
        <w:tabs>
          <w:tab w:val="num" w:pos="0"/>
        </w:tabs>
        <w:ind w:left="5310" w:hanging="360"/>
      </w:pPr>
    </w:lvl>
    <w:lvl w:ilvl="7">
      <w:start w:val="1"/>
      <w:numFmt w:val="lowerLetter"/>
      <w:lvlText w:val="%8."/>
      <w:lvlJc w:val="left"/>
      <w:pPr>
        <w:tabs>
          <w:tab w:val="num" w:pos="0"/>
        </w:tabs>
        <w:ind w:left="6030" w:hanging="360"/>
      </w:pPr>
    </w:lvl>
    <w:lvl w:ilvl="8">
      <w:start w:val="1"/>
      <w:numFmt w:val="lowerRoman"/>
      <w:lvlText w:val="%9."/>
      <w:lvlJc w:val="right"/>
      <w:pPr>
        <w:tabs>
          <w:tab w:val="num" w:pos="0"/>
        </w:tabs>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E35C5"/>
    <w:rsid w:val="008E35C5"/>
    <w:rsid w:val="00A64497"/>
    <w:rsid w:val="00E662C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719C7-FF35-4B63-A8C7-0A24C2AD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ahoma" w:hAnsi="Times New Roman" w:cs="Droid Sans Devanagari"/>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uiPriority w:val="9"/>
    <w:qFormat/>
    <w:pPr>
      <w:spacing w:beforeAutospacing="1" w:afterAutospacing="1"/>
      <w:outlineLvl w:val="0"/>
    </w:pPr>
    <w:rPr>
      <w:b/>
      <w:sz w:val="48"/>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outlineLvl w:val="4"/>
    </w:pPr>
    <w:rPr>
      <w:rFonts w:ascii="XO Thames" w:hAnsi="XO Thames"/>
      <w:b/>
      <w:sz w:val="22"/>
    </w:rPr>
  </w:style>
  <w:style w:type="paragraph" w:styleId="6">
    <w:name w:val="heading 6"/>
    <w:basedOn w:val="a"/>
    <w:next w:val="a"/>
    <w:uiPriority w:val="9"/>
    <w:qFormat/>
    <w:pPr>
      <w:keepNext/>
      <w:keepLines/>
      <w:spacing w:before="320" w:after="200"/>
      <w:outlineLvl w:val="5"/>
    </w:pPr>
    <w:rPr>
      <w:rFonts w:ascii="Arial" w:hAnsi="Arial"/>
      <w:b/>
      <w:sz w:val="22"/>
    </w:rPr>
  </w:style>
  <w:style w:type="paragraph" w:styleId="7">
    <w:name w:val="heading 7"/>
    <w:basedOn w:val="a"/>
    <w:next w:val="a"/>
    <w:uiPriority w:val="9"/>
    <w:qFormat/>
    <w:pPr>
      <w:keepNext/>
      <w:keepLines/>
      <w:spacing w:before="320" w:after="200"/>
      <w:outlineLvl w:val="6"/>
    </w:pPr>
    <w:rPr>
      <w:rFonts w:ascii="Arial" w:hAnsi="Arial"/>
      <w:b/>
      <w:i/>
      <w:sz w:val="22"/>
    </w:rPr>
  </w:style>
  <w:style w:type="paragraph" w:styleId="8">
    <w:name w:val="heading 8"/>
    <w:basedOn w:val="a"/>
    <w:next w:val="a"/>
    <w:uiPriority w:val="9"/>
    <w:qFormat/>
    <w:pPr>
      <w:keepNext/>
      <w:keepLines/>
      <w:spacing w:before="320" w:after="200"/>
      <w:outlineLvl w:val="7"/>
    </w:pPr>
    <w:rPr>
      <w:rFonts w:ascii="Arial" w:hAnsi="Arial"/>
      <w:i/>
      <w:sz w:val="22"/>
    </w:rPr>
  </w:style>
  <w:style w:type="paragraph" w:styleId="9">
    <w:name w:val="heading 9"/>
    <w:basedOn w:val="a"/>
    <w:next w:val="a"/>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Heading">
    <w:name w:val="Contents Heading"/>
    <w:qFormat/>
    <w:rPr>
      <w:rFonts w:ascii="Times New Roman" w:hAnsi="Times New Roman"/>
      <w:color w:val="000000"/>
      <w:sz w:val="20"/>
    </w:rPr>
  </w:style>
  <w:style w:type="character" w:customStyle="1" w:styleId="Contents2">
    <w:name w:val="Contents 2"/>
    <w:link w:val="Contents20"/>
    <w:qFormat/>
    <w:rPr>
      <w:rFonts w:ascii="XO Thames" w:hAnsi="XO Thames"/>
      <w:color w:val="000000"/>
      <w:spacing w:val="0"/>
      <w:sz w:val="28"/>
    </w:rPr>
  </w:style>
  <w:style w:type="character" w:customStyle="1" w:styleId="41">
    <w:name w:val="Заголовок 41"/>
    <w:qFormat/>
    <w:rPr>
      <w:rFonts w:ascii="XO Thames" w:hAnsi="XO Thames"/>
      <w:b/>
      <w:color w:val="000000"/>
      <w:spacing w:val="0"/>
      <w:sz w:val="24"/>
    </w:rPr>
  </w:style>
  <w:style w:type="character" w:customStyle="1" w:styleId="Heading5Char">
    <w:name w:val="Heading 5 Char"/>
    <w:basedOn w:val="a0"/>
    <w:link w:val="Heading5Char0"/>
    <w:qFormat/>
    <w:rPr>
      <w:rFonts w:ascii="Arial" w:hAnsi="Arial"/>
      <w:b/>
      <w:sz w:val="24"/>
    </w:rPr>
  </w:style>
  <w:style w:type="character" w:customStyle="1" w:styleId="a3">
    <w:name w:val="Выделение жирным"/>
    <w:link w:val="a4"/>
    <w:qFormat/>
    <w:rPr>
      <w:b/>
    </w:rPr>
  </w:style>
  <w:style w:type="character" w:customStyle="1" w:styleId="Contents4">
    <w:name w:val="Contents 4"/>
    <w:link w:val="Contents40"/>
    <w:qFormat/>
    <w:rPr>
      <w:rFonts w:ascii="XO Thames" w:hAnsi="XO Thames"/>
      <w:color w:val="000000"/>
      <w:spacing w:val="0"/>
      <w:sz w:val="28"/>
    </w:rPr>
  </w:style>
  <w:style w:type="character" w:customStyle="1" w:styleId="10">
    <w:name w:val="Название объекта1"/>
    <w:qFormat/>
    <w:rPr>
      <w:rFonts w:ascii="Times New Roman" w:hAnsi="Times New Roman"/>
      <w:i/>
      <w:color w:val="000000"/>
      <w:spacing w:val="0"/>
      <w:sz w:val="24"/>
    </w:rPr>
  </w:style>
  <w:style w:type="character" w:customStyle="1" w:styleId="71">
    <w:name w:val="Заголовок 71"/>
    <w:qFormat/>
    <w:rPr>
      <w:rFonts w:ascii="Arial" w:hAnsi="Arial"/>
      <w:b/>
      <w:i/>
      <w:sz w:val="22"/>
    </w:rPr>
  </w:style>
  <w:style w:type="character" w:customStyle="1" w:styleId="Contents6">
    <w:name w:val="Contents 6"/>
    <w:link w:val="Contents60"/>
    <w:qFormat/>
    <w:rPr>
      <w:rFonts w:ascii="XO Thames" w:hAnsi="XO Thames"/>
      <w:color w:val="000000"/>
      <w:spacing w:val="0"/>
      <w:sz w:val="28"/>
    </w:rPr>
  </w:style>
  <w:style w:type="character" w:customStyle="1" w:styleId="Contents7">
    <w:name w:val="Contents 7"/>
    <w:link w:val="Contents70"/>
    <w:qFormat/>
    <w:rPr>
      <w:rFonts w:ascii="XO Thames" w:hAnsi="XO Thames"/>
      <w:color w:val="000000"/>
      <w:spacing w:val="0"/>
      <w:sz w:val="28"/>
    </w:rPr>
  </w:style>
  <w:style w:type="character" w:customStyle="1" w:styleId="11">
    <w:name w:val="Нижний колонтитул1"/>
    <w:qFormat/>
  </w:style>
  <w:style w:type="character" w:customStyle="1" w:styleId="Contents1">
    <w:name w:val="Contents 1"/>
    <w:link w:val="Contents10"/>
    <w:qFormat/>
    <w:rPr>
      <w:rFonts w:ascii="XO Thames" w:hAnsi="XO Thames"/>
      <w:b/>
      <w:color w:val="000000"/>
      <w:spacing w:val="0"/>
      <w:sz w:val="28"/>
    </w:rPr>
  </w:style>
  <w:style w:type="character" w:customStyle="1" w:styleId="Heading9Char">
    <w:name w:val="Heading 9 Char"/>
    <w:basedOn w:val="a0"/>
    <w:link w:val="Heading9Char0"/>
    <w:qFormat/>
    <w:rPr>
      <w:rFonts w:ascii="Arial" w:hAnsi="Arial"/>
      <w:i/>
      <w:sz w:val="21"/>
    </w:rPr>
  </w:style>
  <w:style w:type="character" w:customStyle="1" w:styleId="31">
    <w:name w:val="Заголовок 31"/>
    <w:qFormat/>
    <w:rPr>
      <w:rFonts w:ascii="XO Thames" w:hAnsi="XO Thames"/>
      <w:b/>
      <w:color w:val="000000"/>
      <w:spacing w:val="0"/>
      <w:sz w:val="26"/>
    </w:rPr>
  </w:style>
  <w:style w:type="character" w:styleId="a5">
    <w:name w:val="Emphasis"/>
    <w:link w:val="12"/>
    <w:qFormat/>
    <w:rPr>
      <w:rFonts w:ascii="Times New Roman" w:hAnsi="Times New Roman"/>
      <w:i/>
      <w:color w:val="000000"/>
      <w:spacing w:val="0"/>
      <w:sz w:val="20"/>
    </w:rPr>
  </w:style>
  <w:style w:type="character" w:customStyle="1" w:styleId="13">
    <w:name w:val="Знак Знак Знак1 Знак Знак Знак Знак"/>
    <w:link w:val="14"/>
    <w:qFormat/>
    <w:rPr>
      <w:rFonts w:ascii="Tahoma" w:hAnsi="Tahoma"/>
      <w:sz w:val="20"/>
    </w:rPr>
  </w:style>
  <w:style w:type="character" w:customStyle="1" w:styleId="apple-converted-space">
    <w:name w:val="apple-converted-space"/>
    <w:link w:val="apple-converted-space0"/>
    <w:qFormat/>
  </w:style>
  <w:style w:type="character" w:customStyle="1" w:styleId="Contents5">
    <w:name w:val="Contents 5"/>
    <w:link w:val="Contents50"/>
    <w:qFormat/>
    <w:rPr>
      <w:rFonts w:ascii="XO Thames" w:hAnsi="XO Thames"/>
      <w:color w:val="000000"/>
      <w:spacing w:val="0"/>
      <w:sz w:val="28"/>
    </w:rPr>
  </w:style>
  <w:style w:type="character" w:customStyle="1" w:styleId="a6">
    <w:name w:val="Символ концевой сноски"/>
    <w:basedOn w:val="a0"/>
    <w:link w:val="a7"/>
    <w:qFormat/>
    <w:rPr>
      <w:vertAlign w:val="superscript"/>
    </w:rPr>
  </w:style>
  <w:style w:type="character" w:styleId="a8">
    <w:name w:val="Strong"/>
    <w:link w:val="15"/>
    <w:qFormat/>
    <w:rPr>
      <w:rFonts w:ascii="Times New Roman" w:hAnsi="Times New Roman"/>
      <w:b/>
      <w:color w:val="000000"/>
      <w:spacing w:val="0"/>
      <w:sz w:val="20"/>
    </w:rPr>
  </w:style>
  <w:style w:type="character" w:customStyle="1" w:styleId="16">
    <w:name w:val="Подзаголовок1"/>
    <w:qFormat/>
    <w:rPr>
      <w:rFonts w:ascii="XO Thames" w:hAnsi="XO Thames"/>
      <w:i/>
      <w:color w:val="000000"/>
      <w:spacing w:val="0"/>
      <w:sz w:val="24"/>
    </w:rPr>
  </w:style>
  <w:style w:type="character" w:customStyle="1" w:styleId="a9">
    <w:name w:val="Привязка сноски"/>
    <w:link w:val="aa"/>
    <w:rPr>
      <w:vertAlign w:val="superscript"/>
    </w:rPr>
  </w:style>
  <w:style w:type="character" w:customStyle="1" w:styleId="91">
    <w:name w:val="Заголовок 91"/>
    <w:qFormat/>
    <w:rPr>
      <w:rFonts w:ascii="Arial" w:hAnsi="Arial"/>
      <w:i/>
      <w:sz w:val="21"/>
    </w:rPr>
  </w:style>
  <w:style w:type="character" w:customStyle="1" w:styleId="Heading3Char">
    <w:name w:val="Heading 3 Char"/>
    <w:basedOn w:val="a0"/>
    <w:link w:val="Heading3Char0"/>
    <w:qFormat/>
    <w:rPr>
      <w:rFonts w:ascii="Arial" w:hAnsi="Arial"/>
      <w:sz w:val="30"/>
    </w:rPr>
  </w:style>
  <w:style w:type="character" w:customStyle="1" w:styleId="Heading6Char">
    <w:name w:val="Heading 6 Char"/>
    <w:basedOn w:val="a0"/>
    <w:link w:val="Heading6Char0"/>
    <w:qFormat/>
    <w:rPr>
      <w:rFonts w:ascii="Arial" w:hAnsi="Arial"/>
      <w:b/>
      <w:sz w:val="22"/>
    </w:rPr>
  </w:style>
  <w:style w:type="character" w:customStyle="1" w:styleId="Textbodyindent">
    <w:name w:val="Text body indent"/>
    <w:link w:val="Textbodyindent0"/>
    <w:qFormat/>
  </w:style>
  <w:style w:type="character" w:customStyle="1" w:styleId="Heading4Char">
    <w:name w:val="Heading 4 Char"/>
    <w:basedOn w:val="a0"/>
    <w:link w:val="Heading4Char0"/>
    <w:qFormat/>
    <w:rPr>
      <w:rFonts w:ascii="Arial" w:hAnsi="Arial"/>
      <w:b/>
      <w:sz w:val="26"/>
    </w:rPr>
  </w:style>
  <w:style w:type="character" w:customStyle="1" w:styleId="Heading8Char">
    <w:name w:val="Heading 8 Char"/>
    <w:basedOn w:val="a0"/>
    <w:link w:val="Heading8Char0"/>
    <w:qFormat/>
    <w:rPr>
      <w:rFonts w:ascii="Arial" w:hAnsi="Arial"/>
      <w:i/>
      <w:sz w:val="22"/>
    </w:rPr>
  </w:style>
  <w:style w:type="character" w:customStyle="1" w:styleId="HeaderChar">
    <w:name w:val="Header Char"/>
    <w:basedOn w:val="a0"/>
    <w:link w:val="HeaderChar0"/>
    <w:qFormat/>
  </w:style>
  <w:style w:type="character" w:customStyle="1" w:styleId="Heading1Char">
    <w:name w:val="Heading 1 Char"/>
    <w:basedOn w:val="a0"/>
    <w:link w:val="Heading1Char0"/>
    <w:qFormat/>
    <w:rPr>
      <w:rFonts w:ascii="Arial" w:hAnsi="Arial"/>
      <w:sz w:val="40"/>
    </w:rPr>
  </w:style>
  <w:style w:type="character" w:customStyle="1" w:styleId="ConsPlusTitle">
    <w:name w:val="ConsPlusTitle"/>
    <w:link w:val="ConsPlusTitle0"/>
    <w:qFormat/>
    <w:rPr>
      <w:rFonts w:ascii="Arial" w:hAnsi="Arial"/>
      <w:b/>
      <w:color w:val="000000"/>
      <w:spacing w:val="0"/>
      <w:sz w:val="20"/>
    </w:rPr>
  </w:style>
  <w:style w:type="character" w:customStyle="1" w:styleId="Contents9">
    <w:name w:val="Contents 9"/>
    <w:link w:val="Contents90"/>
    <w:qFormat/>
    <w:rPr>
      <w:rFonts w:ascii="XO Thames" w:hAnsi="XO Thames"/>
      <w:color w:val="000000"/>
      <w:spacing w:val="0"/>
      <w:sz w:val="28"/>
    </w:rPr>
  </w:style>
  <w:style w:type="character" w:customStyle="1" w:styleId="TitleChar">
    <w:name w:val="Title Char"/>
    <w:basedOn w:val="a0"/>
    <w:link w:val="TitleChar0"/>
    <w:qFormat/>
    <w:rPr>
      <w:sz w:val="48"/>
    </w:rPr>
  </w:style>
  <w:style w:type="character" w:customStyle="1" w:styleId="ab">
    <w:name w:val="Указатель Знак"/>
    <w:link w:val="ac"/>
    <w:qFormat/>
  </w:style>
  <w:style w:type="character" w:customStyle="1" w:styleId="EndnoteTextChar">
    <w:name w:val="Endnote Text Char"/>
    <w:link w:val="EndnoteTextChar0"/>
    <w:qFormat/>
    <w:rPr>
      <w:sz w:val="20"/>
    </w:rPr>
  </w:style>
  <w:style w:type="character" w:customStyle="1" w:styleId="Contents3">
    <w:name w:val="Contents 3"/>
    <w:link w:val="Contents30"/>
    <w:qFormat/>
    <w:rPr>
      <w:rFonts w:ascii="XO Thames" w:hAnsi="XO Thames"/>
      <w:color w:val="000000"/>
      <w:spacing w:val="0"/>
      <w:sz w:val="28"/>
    </w:rPr>
  </w:style>
  <w:style w:type="character" w:customStyle="1" w:styleId="ad">
    <w:name w:val="Колонтитул"/>
    <w:link w:val="ae"/>
    <w:qFormat/>
    <w:rPr>
      <w:rFonts w:ascii="XO Thames" w:hAnsi="XO Thames"/>
      <w:color w:val="000000"/>
      <w:spacing w:val="0"/>
      <w:sz w:val="20"/>
    </w:rPr>
  </w:style>
  <w:style w:type="character" w:customStyle="1" w:styleId="conspluscell">
    <w:name w:val="conspluscell"/>
    <w:link w:val="conspluscell0"/>
    <w:qFormat/>
    <w:rPr>
      <w:rFonts w:ascii="Arial" w:hAnsi="Arial"/>
      <w:sz w:val="20"/>
    </w:rPr>
  </w:style>
  <w:style w:type="character" w:customStyle="1" w:styleId="Footnote">
    <w:name w:val="Footnote"/>
    <w:link w:val="Footnote0"/>
    <w:qFormat/>
    <w:rPr>
      <w:sz w:val="18"/>
    </w:rPr>
  </w:style>
  <w:style w:type="character" w:customStyle="1" w:styleId="msonormalbullet1gif">
    <w:name w:val="msonormalbullet1.gif"/>
    <w:link w:val="msonormalbullet1gif0"/>
    <w:qFormat/>
  </w:style>
  <w:style w:type="character" w:customStyle="1" w:styleId="CaptionChar">
    <w:name w:val="Caption Char"/>
    <w:basedOn w:val="10"/>
    <w:link w:val="CaptionChar0"/>
    <w:qFormat/>
    <w:rPr>
      <w:rFonts w:ascii="Times New Roman" w:hAnsi="Times New Roman"/>
      <w:i/>
      <w:color w:val="000000"/>
      <w:spacing w:val="0"/>
      <w:sz w:val="24"/>
    </w:rPr>
  </w:style>
  <w:style w:type="character" w:customStyle="1" w:styleId="af">
    <w:name w:val="Символ сноски"/>
    <w:basedOn w:val="a0"/>
    <w:link w:val="af0"/>
    <w:qFormat/>
    <w:rPr>
      <w:vertAlign w:val="superscript"/>
    </w:rPr>
  </w:style>
  <w:style w:type="character" w:customStyle="1" w:styleId="110">
    <w:name w:val="Заголовок 11"/>
    <w:qFormat/>
    <w:rPr>
      <w:b/>
      <w:sz w:val="48"/>
    </w:rPr>
  </w:style>
  <w:style w:type="character" w:customStyle="1" w:styleId="af1">
    <w:name w:val="Содержимое врезки"/>
    <w:link w:val="af2"/>
    <w:qFormat/>
  </w:style>
  <w:style w:type="character" w:customStyle="1" w:styleId="51">
    <w:name w:val="Заголовок 51"/>
    <w:qFormat/>
    <w:rPr>
      <w:rFonts w:ascii="XO Thames" w:hAnsi="XO Thames"/>
      <w:b/>
      <w:color w:val="000000"/>
      <w:spacing w:val="0"/>
      <w:sz w:val="22"/>
    </w:rPr>
  </w:style>
  <w:style w:type="character" w:customStyle="1" w:styleId="Textbody">
    <w:name w:val="Text body"/>
    <w:link w:val="Textbody0"/>
    <w:qFormat/>
    <w:rPr>
      <w:sz w:val="28"/>
    </w:rPr>
  </w:style>
  <w:style w:type="character" w:customStyle="1" w:styleId="20">
    <w:name w:val="Указатель2"/>
    <w:basedOn w:val="af3"/>
    <w:qFormat/>
    <w:rPr>
      <w:rFonts w:ascii="Liberation Sans" w:hAnsi="Liberation Sans"/>
      <w:sz w:val="28"/>
    </w:rPr>
  </w:style>
  <w:style w:type="character" w:customStyle="1" w:styleId="af4">
    <w:name w:val="Знак"/>
    <w:link w:val="af5"/>
    <w:qFormat/>
    <w:rPr>
      <w:rFonts w:ascii="Tahoma" w:hAnsi="Tahoma"/>
      <w:sz w:val="20"/>
    </w:rPr>
  </w:style>
  <w:style w:type="character" w:customStyle="1" w:styleId="17">
    <w:name w:val="Знак Знак Знак Знак1"/>
    <w:link w:val="18"/>
    <w:qFormat/>
    <w:rPr>
      <w:rFonts w:ascii="Tahoma" w:hAnsi="Tahoma"/>
      <w:sz w:val="20"/>
    </w:rPr>
  </w:style>
  <w:style w:type="character" w:customStyle="1" w:styleId="ConsPlusCell1">
    <w:name w:val="ConsPlusCell"/>
    <w:link w:val="ConsPlusCell2"/>
    <w:qFormat/>
    <w:rPr>
      <w:rFonts w:ascii="Arial" w:hAnsi="Arial"/>
      <w:color w:val="000000"/>
      <w:spacing w:val="0"/>
      <w:sz w:val="20"/>
    </w:rPr>
  </w:style>
  <w:style w:type="character" w:customStyle="1" w:styleId="19">
    <w:name w:val="Список1"/>
    <w:basedOn w:val="Textbody"/>
    <w:qFormat/>
    <w:rPr>
      <w:sz w:val="28"/>
    </w:rPr>
  </w:style>
  <w:style w:type="character" w:customStyle="1" w:styleId="-">
    <w:name w:val="Интернет-ссылка"/>
    <w:link w:val="-0"/>
    <w:rPr>
      <w:rFonts w:ascii="Times New Roman" w:hAnsi="Times New Roman"/>
      <w:color w:val="0000FF"/>
      <w:spacing w:val="0"/>
      <w:sz w:val="20"/>
      <w:u w:val="single"/>
    </w:rPr>
  </w:style>
  <w:style w:type="character" w:customStyle="1" w:styleId="81">
    <w:name w:val="Заголовок 81"/>
    <w:qFormat/>
    <w:rPr>
      <w:rFonts w:ascii="Arial" w:hAnsi="Arial"/>
      <w:i/>
      <w:sz w:val="22"/>
    </w:rPr>
  </w:style>
  <w:style w:type="character" w:customStyle="1" w:styleId="consplusnormal">
    <w:name w:val="consplusnormal"/>
    <w:link w:val="consplusnormal0"/>
    <w:qFormat/>
    <w:rPr>
      <w:rFonts w:ascii="Arial" w:hAnsi="Arial"/>
      <w:sz w:val="20"/>
    </w:rPr>
  </w:style>
  <w:style w:type="character" w:customStyle="1" w:styleId="af6">
    <w:name w:val="Обычный (веб) Знак"/>
    <w:link w:val="af7"/>
    <w:qFormat/>
  </w:style>
  <w:style w:type="character" w:customStyle="1" w:styleId="HeaderandFooter">
    <w:name w:val="Header and Footer"/>
    <w:qFormat/>
    <w:rPr>
      <w:rFonts w:ascii="XO Thames" w:hAnsi="XO Thames"/>
      <w:sz w:val="20"/>
    </w:rPr>
  </w:style>
  <w:style w:type="character" w:customStyle="1" w:styleId="af8">
    <w:name w:val="Текст выноски Знак"/>
    <w:link w:val="af9"/>
    <w:qFormat/>
    <w:rPr>
      <w:rFonts w:ascii="Segoe UI" w:hAnsi="Segoe UI"/>
      <w:sz w:val="18"/>
    </w:rPr>
  </w:style>
  <w:style w:type="character" w:customStyle="1" w:styleId="afa">
    <w:name w:val="Абзац списка Знак"/>
    <w:link w:val="afb"/>
    <w:qFormat/>
    <w:rPr>
      <w:rFonts w:ascii="Calibri" w:hAnsi="Calibri"/>
      <w:sz w:val="22"/>
    </w:rPr>
  </w:style>
  <w:style w:type="character" w:customStyle="1" w:styleId="afc">
    <w:name w:val="Привязка концевой сноски"/>
    <w:link w:val="afd"/>
    <w:rPr>
      <w:vertAlign w:val="superscript"/>
    </w:rPr>
  </w:style>
  <w:style w:type="character" w:customStyle="1" w:styleId="afe">
    <w:name w:val="Выделенная цитата Знак"/>
    <w:link w:val="aff"/>
    <w:qFormat/>
    <w:rPr>
      <w:i/>
    </w:rPr>
  </w:style>
  <w:style w:type="character" w:customStyle="1" w:styleId="BodyTextIndent21">
    <w:name w:val="Body Text Indent 21"/>
    <w:link w:val="BodyTextIndent210"/>
    <w:qFormat/>
    <w:rPr>
      <w:sz w:val="28"/>
    </w:rPr>
  </w:style>
  <w:style w:type="character" w:customStyle="1" w:styleId="1a">
    <w:name w:val="Верхний колонтитул1"/>
    <w:qFormat/>
  </w:style>
  <w:style w:type="character" w:customStyle="1" w:styleId="Heading2Char">
    <w:name w:val="Heading 2 Char"/>
    <w:basedOn w:val="a0"/>
    <w:link w:val="Heading2Char0"/>
    <w:qFormat/>
    <w:rPr>
      <w:rFonts w:ascii="Arial" w:hAnsi="Arial"/>
      <w:sz w:val="34"/>
    </w:rPr>
  </w:style>
  <w:style w:type="character" w:customStyle="1" w:styleId="21">
    <w:name w:val="Цитата 2 Знак"/>
    <w:link w:val="22"/>
    <w:qFormat/>
    <w:rPr>
      <w:i/>
    </w:rPr>
  </w:style>
  <w:style w:type="character" w:customStyle="1" w:styleId="Contents8">
    <w:name w:val="Contents 8"/>
    <w:link w:val="Contents80"/>
    <w:qFormat/>
    <w:rPr>
      <w:rFonts w:ascii="XO Thames" w:hAnsi="XO Thames"/>
      <w:color w:val="000000"/>
      <w:spacing w:val="0"/>
      <w:sz w:val="28"/>
    </w:rPr>
  </w:style>
  <w:style w:type="character" w:customStyle="1" w:styleId="af3">
    <w:name w:val="Заголовок"/>
    <w:link w:val="aff0"/>
    <w:qFormat/>
    <w:rPr>
      <w:rFonts w:ascii="Liberation Sans" w:hAnsi="Liberation Sans"/>
      <w:sz w:val="28"/>
    </w:rPr>
  </w:style>
  <w:style w:type="character" w:customStyle="1" w:styleId="FooterChar">
    <w:name w:val="Footer Char"/>
    <w:basedOn w:val="a0"/>
    <w:link w:val="FooterChar0"/>
    <w:qFormat/>
  </w:style>
  <w:style w:type="character" w:customStyle="1" w:styleId="Heading7Char">
    <w:name w:val="Heading 7 Char"/>
    <w:basedOn w:val="a0"/>
    <w:link w:val="Heading7Char0"/>
    <w:qFormat/>
    <w:rPr>
      <w:rFonts w:ascii="Arial" w:hAnsi="Arial"/>
      <w:b/>
      <w:i/>
      <w:sz w:val="22"/>
    </w:rPr>
  </w:style>
  <w:style w:type="character" w:customStyle="1" w:styleId="SubtitleChar">
    <w:name w:val="Subtitle Char"/>
    <w:basedOn w:val="a0"/>
    <w:link w:val="SubtitleChar0"/>
    <w:qFormat/>
    <w:rPr>
      <w:sz w:val="24"/>
    </w:rPr>
  </w:style>
  <w:style w:type="character" w:customStyle="1" w:styleId="Endnote">
    <w:name w:val="Endnote"/>
    <w:qFormat/>
    <w:rPr>
      <w:sz w:val="20"/>
    </w:rPr>
  </w:style>
  <w:style w:type="character" w:customStyle="1" w:styleId="210">
    <w:name w:val="Заголовок 21"/>
    <w:qFormat/>
    <w:rPr>
      <w:rFonts w:ascii="XO Thames" w:hAnsi="XO Thames"/>
      <w:b/>
      <w:color w:val="000000"/>
      <w:spacing w:val="0"/>
      <w:sz w:val="28"/>
    </w:rPr>
  </w:style>
  <w:style w:type="character" w:customStyle="1" w:styleId="aff1">
    <w:name w:val="Перечень рисунков Знак"/>
    <w:link w:val="aff2"/>
    <w:qFormat/>
  </w:style>
  <w:style w:type="character" w:styleId="aff3">
    <w:name w:val="page number"/>
    <w:link w:val="1b"/>
    <w:qFormat/>
  </w:style>
  <w:style w:type="character" w:customStyle="1" w:styleId="1c">
    <w:name w:val="Название1"/>
    <w:qFormat/>
    <w:rPr>
      <w:rFonts w:ascii="XO Thames" w:hAnsi="XO Thames"/>
      <w:b/>
      <w:caps/>
      <w:color w:val="000000"/>
      <w:spacing w:val="0"/>
      <w:sz w:val="40"/>
    </w:rPr>
  </w:style>
  <w:style w:type="character" w:customStyle="1" w:styleId="ConsPlusNormal1">
    <w:name w:val="ConsPlusNormal"/>
    <w:link w:val="ConsPlusNormal2"/>
    <w:qFormat/>
    <w:rPr>
      <w:rFonts w:ascii="Arial" w:hAnsi="Arial"/>
      <w:color w:val="000000"/>
      <w:spacing w:val="0"/>
      <w:sz w:val="20"/>
    </w:rPr>
  </w:style>
  <w:style w:type="character" w:customStyle="1" w:styleId="61">
    <w:name w:val="Заголовок 61"/>
    <w:qFormat/>
    <w:rPr>
      <w:rFonts w:ascii="Arial" w:hAnsi="Arial"/>
      <w:b/>
      <w:sz w:val="22"/>
    </w:rPr>
  </w:style>
  <w:style w:type="character" w:customStyle="1" w:styleId="aff4">
    <w:name w:val="Без интервала Знак"/>
    <w:link w:val="aff5"/>
    <w:qFormat/>
    <w:rPr>
      <w:rFonts w:ascii="Calibri" w:hAnsi="Calibri"/>
      <w:color w:val="000000"/>
      <w:spacing w:val="0"/>
      <w:sz w:val="22"/>
    </w:rPr>
  </w:style>
  <w:style w:type="paragraph" w:customStyle="1" w:styleId="aff0">
    <w:name w:val="Заголовок"/>
    <w:basedOn w:val="a"/>
    <w:next w:val="aff6"/>
    <w:link w:val="af3"/>
    <w:qFormat/>
    <w:pPr>
      <w:keepNext/>
      <w:spacing w:before="240" w:after="120"/>
    </w:pPr>
    <w:rPr>
      <w:rFonts w:ascii="Liberation Sans" w:hAnsi="Liberation Sans"/>
      <w:sz w:val="28"/>
    </w:rPr>
  </w:style>
  <w:style w:type="paragraph" w:styleId="aff6">
    <w:name w:val="Body Text"/>
    <w:basedOn w:val="a"/>
    <w:pPr>
      <w:jc w:val="both"/>
    </w:pPr>
    <w:rPr>
      <w:sz w:val="28"/>
    </w:rPr>
  </w:style>
  <w:style w:type="paragraph" w:styleId="aff7">
    <w:name w:val="List"/>
    <w:basedOn w:val="aff6"/>
  </w:style>
  <w:style w:type="paragraph" w:styleId="aff8">
    <w:name w:val="caption"/>
    <w:qFormat/>
    <w:rPr>
      <w:i/>
      <w:sz w:val="24"/>
    </w:rPr>
  </w:style>
  <w:style w:type="paragraph" w:styleId="ac">
    <w:name w:val="index heading"/>
    <w:basedOn w:val="aff0"/>
    <w:link w:val="ab"/>
  </w:style>
  <w:style w:type="paragraph" w:styleId="aff9">
    <w:name w:val="TOC Heading"/>
  </w:style>
  <w:style w:type="paragraph" w:styleId="23">
    <w:name w:val="toc 2"/>
    <w:next w:val="a"/>
    <w:uiPriority w:val="39"/>
    <w:pPr>
      <w:ind w:left="200"/>
    </w:pPr>
    <w:rPr>
      <w:rFonts w:ascii="XO Thames" w:hAnsi="XO Thames"/>
      <w:sz w:val="28"/>
    </w:rPr>
  </w:style>
  <w:style w:type="paragraph" w:customStyle="1" w:styleId="Heading5Char0">
    <w:name w:val="Heading 5 Char"/>
    <w:basedOn w:val="1d"/>
    <w:link w:val="Heading5Char"/>
    <w:qFormat/>
    <w:rPr>
      <w:rFonts w:ascii="Arial" w:hAnsi="Arial"/>
      <w:b/>
      <w:sz w:val="24"/>
    </w:rPr>
  </w:style>
  <w:style w:type="paragraph" w:customStyle="1" w:styleId="a4">
    <w:name w:val="Выделение жирным"/>
    <w:link w:val="a3"/>
    <w:qFormat/>
    <w:rPr>
      <w:b/>
    </w:rPr>
  </w:style>
  <w:style w:type="paragraph" w:styleId="40">
    <w:name w:val="toc 4"/>
    <w:next w:val="a"/>
    <w:uiPriority w:val="39"/>
    <w:pPr>
      <w:ind w:left="600"/>
    </w:pPr>
    <w:rPr>
      <w:rFonts w:ascii="XO Thames" w:hAnsi="XO Thames"/>
      <w:sz w:val="28"/>
    </w:rPr>
  </w:style>
  <w:style w:type="paragraph" w:customStyle="1" w:styleId="Contents60">
    <w:name w:val="Contents 6"/>
    <w:link w:val="Contents6"/>
    <w:qFormat/>
    <w:rPr>
      <w:rFonts w:ascii="XO Thames" w:hAnsi="XO Thames"/>
      <w:sz w:val="28"/>
    </w:rPr>
  </w:style>
  <w:style w:type="paragraph" w:styleId="60">
    <w:name w:val="toc 6"/>
    <w:next w:val="a"/>
    <w:uiPriority w:val="39"/>
    <w:pPr>
      <w:ind w:left="1000"/>
    </w:pPr>
    <w:rPr>
      <w:rFonts w:ascii="XO Thames" w:hAnsi="XO Thames"/>
      <w:sz w:val="28"/>
    </w:rPr>
  </w:style>
  <w:style w:type="paragraph" w:styleId="70">
    <w:name w:val="toc 7"/>
    <w:next w:val="a"/>
    <w:uiPriority w:val="39"/>
    <w:pPr>
      <w:ind w:left="1200"/>
    </w:pPr>
    <w:rPr>
      <w:rFonts w:ascii="XO Thames" w:hAnsi="XO Thames"/>
      <w:sz w:val="28"/>
    </w:rPr>
  </w:style>
  <w:style w:type="paragraph" w:customStyle="1" w:styleId="ae">
    <w:name w:val="Колонтитул"/>
    <w:link w:val="ad"/>
    <w:qFormat/>
    <w:rPr>
      <w:rFonts w:ascii="XO Thames" w:hAnsi="XO Thames"/>
    </w:rPr>
  </w:style>
  <w:style w:type="paragraph" w:styleId="affa">
    <w:name w:val="footer"/>
  </w:style>
  <w:style w:type="paragraph" w:customStyle="1" w:styleId="Contents10">
    <w:name w:val="Contents 1"/>
    <w:link w:val="Contents1"/>
    <w:qFormat/>
    <w:rPr>
      <w:rFonts w:ascii="XO Thames" w:hAnsi="XO Thames"/>
      <w:b/>
      <w:sz w:val="28"/>
    </w:rPr>
  </w:style>
  <w:style w:type="paragraph" w:customStyle="1" w:styleId="Heading9Char0">
    <w:name w:val="Heading 9 Char"/>
    <w:basedOn w:val="1d"/>
    <w:link w:val="Heading9Char"/>
    <w:qFormat/>
    <w:rPr>
      <w:rFonts w:ascii="Arial" w:hAnsi="Arial"/>
      <w:i/>
      <w:sz w:val="21"/>
    </w:rPr>
  </w:style>
  <w:style w:type="paragraph" w:customStyle="1" w:styleId="12">
    <w:name w:val="Выделение1"/>
    <w:link w:val="a5"/>
    <w:qFormat/>
    <w:rPr>
      <w:i/>
    </w:rPr>
  </w:style>
  <w:style w:type="paragraph" w:customStyle="1" w:styleId="14">
    <w:name w:val="Знак Знак Знак1 Знак Знак Знак Знак"/>
    <w:basedOn w:val="a"/>
    <w:link w:val="13"/>
    <w:qFormat/>
    <w:pPr>
      <w:spacing w:beforeAutospacing="1" w:afterAutospacing="1"/>
    </w:pPr>
    <w:rPr>
      <w:rFonts w:ascii="Tahoma" w:hAnsi="Tahoma"/>
      <w:sz w:val="20"/>
    </w:rPr>
  </w:style>
  <w:style w:type="paragraph" w:customStyle="1" w:styleId="apple-converted-space0">
    <w:name w:val="apple-converted-space"/>
    <w:link w:val="apple-converted-space"/>
    <w:qFormat/>
  </w:style>
  <w:style w:type="paragraph" w:customStyle="1" w:styleId="Contents50">
    <w:name w:val="Contents 5"/>
    <w:link w:val="Contents5"/>
    <w:qFormat/>
    <w:rPr>
      <w:rFonts w:ascii="XO Thames" w:hAnsi="XO Thames"/>
      <w:sz w:val="28"/>
    </w:rPr>
  </w:style>
  <w:style w:type="paragraph" w:customStyle="1" w:styleId="a7">
    <w:name w:val="Символ концевой сноски"/>
    <w:basedOn w:val="1d"/>
    <w:link w:val="a6"/>
    <w:qFormat/>
    <w:rPr>
      <w:vertAlign w:val="superscript"/>
    </w:rPr>
  </w:style>
  <w:style w:type="paragraph" w:customStyle="1" w:styleId="15">
    <w:name w:val="Строгий1"/>
    <w:link w:val="a8"/>
    <w:qFormat/>
    <w:rPr>
      <w:b/>
    </w:rPr>
  </w:style>
  <w:style w:type="paragraph" w:styleId="affb">
    <w:name w:val="Subtitle"/>
    <w:next w:val="a"/>
    <w:uiPriority w:val="11"/>
    <w:qFormat/>
    <w:rPr>
      <w:rFonts w:ascii="XO Thames" w:hAnsi="XO Thames"/>
      <w:i/>
      <w:sz w:val="24"/>
    </w:rPr>
  </w:style>
  <w:style w:type="paragraph" w:customStyle="1" w:styleId="aa">
    <w:name w:val="Привязка сноски"/>
    <w:link w:val="a9"/>
    <w:qFormat/>
    <w:rPr>
      <w:vertAlign w:val="superscript"/>
    </w:rPr>
  </w:style>
  <w:style w:type="paragraph" w:customStyle="1" w:styleId="Heading3Char0">
    <w:name w:val="Heading 3 Char"/>
    <w:basedOn w:val="1d"/>
    <w:link w:val="Heading3Char"/>
    <w:qFormat/>
    <w:rPr>
      <w:rFonts w:ascii="Arial" w:hAnsi="Arial"/>
      <w:sz w:val="30"/>
    </w:rPr>
  </w:style>
  <w:style w:type="paragraph" w:customStyle="1" w:styleId="Heading6Char0">
    <w:name w:val="Heading 6 Char"/>
    <w:basedOn w:val="1d"/>
    <w:link w:val="Heading6Char"/>
    <w:qFormat/>
    <w:rPr>
      <w:rFonts w:ascii="Arial" w:hAnsi="Arial"/>
      <w:b/>
      <w:sz w:val="22"/>
    </w:rPr>
  </w:style>
  <w:style w:type="paragraph" w:customStyle="1" w:styleId="Textbodyindent0">
    <w:name w:val="Text body indent"/>
    <w:link w:val="Textbodyindent"/>
    <w:qFormat/>
  </w:style>
  <w:style w:type="paragraph" w:customStyle="1" w:styleId="Heading4Char0">
    <w:name w:val="Heading 4 Char"/>
    <w:basedOn w:val="1d"/>
    <w:link w:val="Heading4Char"/>
    <w:qFormat/>
    <w:rPr>
      <w:rFonts w:ascii="Arial" w:hAnsi="Arial"/>
      <w:b/>
      <w:sz w:val="26"/>
    </w:rPr>
  </w:style>
  <w:style w:type="paragraph" w:customStyle="1" w:styleId="Heading8Char0">
    <w:name w:val="Heading 8 Char"/>
    <w:basedOn w:val="1d"/>
    <w:link w:val="Heading8Char"/>
    <w:qFormat/>
    <w:rPr>
      <w:rFonts w:ascii="Arial" w:hAnsi="Arial"/>
      <w:i/>
      <w:sz w:val="22"/>
    </w:rPr>
  </w:style>
  <w:style w:type="paragraph" w:customStyle="1" w:styleId="HeaderChar0">
    <w:name w:val="Header Char"/>
    <w:basedOn w:val="1d"/>
    <w:link w:val="HeaderChar"/>
    <w:qFormat/>
  </w:style>
  <w:style w:type="paragraph" w:customStyle="1" w:styleId="Heading1Char0">
    <w:name w:val="Heading 1 Char"/>
    <w:basedOn w:val="1d"/>
    <w:link w:val="Heading1Char"/>
    <w:qFormat/>
    <w:rPr>
      <w:rFonts w:ascii="Arial" w:hAnsi="Arial"/>
      <w:sz w:val="40"/>
    </w:rPr>
  </w:style>
  <w:style w:type="paragraph" w:customStyle="1" w:styleId="ConsPlusTitle0">
    <w:name w:val="ConsPlusTitle"/>
    <w:link w:val="ConsPlusTitle"/>
    <w:qFormat/>
    <w:rPr>
      <w:rFonts w:ascii="Arial" w:hAnsi="Arial"/>
      <w:b/>
    </w:rPr>
  </w:style>
  <w:style w:type="paragraph" w:customStyle="1" w:styleId="Contents40">
    <w:name w:val="Contents 4"/>
    <w:link w:val="Contents4"/>
    <w:qFormat/>
    <w:rPr>
      <w:rFonts w:ascii="XO Thames" w:hAnsi="XO Thames"/>
      <w:sz w:val="28"/>
    </w:rPr>
  </w:style>
  <w:style w:type="paragraph" w:customStyle="1" w:styleId="Contents90">
    <w:name w:val="Contents 9"/>
    <w:link w:val="Contents9"/>
    <w:qFormat/>
    <w:rPr>
      <w:rFonts w:ascii="XO Thames" w:hAnsi="XO Thames"/>
      <w:sz w:val="28"/>
    </w:rPr>
  </w:style>
  <w:style w:type="paragraph" w:customStyle="1" w:styleId="TitleChar0">
    <w:name w:val="Title Char"/>
    <w:basedOn w:val="1d"/>
    <w:link w:val="TitleChar"/>
    <w:qFormat/>
    <w:rPr>
      <w:sz w:val="48"/>
    </w:rPr>
  </w:style>
  <w:style w:type="paragraph" w:customStyle="1" w:styleId="EndnoteTextChar0">
    <w:name w:val="Endnote Text Char"/>
    <w:link w:val="EndnoteTextChar"/>
    <w:qFormat/>
  </w:style>
  <w:style w:type="paragraph" w:styleId="30">
    <w:name w:val="toc 3"/>
    <w:next w:val="a"/>
    <w:uiPriority w:val="39"/>
    <w:pPr>
      <w:ind w:left="400"/>
    </w:pPr>
    <w:rPr>
      <w:rFonts w:ascii="XO Thames" w:hAnsi="XO Thames"/>
      <w:sz w:val="28"/>
    </w:rPr>
  </w:style>
  <w:style w:type="paragraph" w:customStyle="1" w:styleId="conspluscell0">
    <w:name w:val="conspluscell"/>
    <w:basedOn w:val="a"/>
    <w:link w:val="conspluscell"/>
    <w:qFormat/>
    <w:rPr>
      <w:rFonts w:ascii="Arial" w:hAnsi="Arial"/>
      <w:sz w:val="20"/>
    </w:rPr>
  </w:style>
  <w:style w:type="paragraph" w:customStyle="1" w:styleId="24">
    <w:name w:val="Выделение2"/>
    <w:qFormat/>
    <w:rPr>
      <w:i/>
    </w:rPr>
  </w:style>
  <w:style w:type="paragraph" w:customStyle="1" w:styleId="Footnote0">
    <w:name w:val="Footnote"/>
    <w:basedOn w:val="a"/>
    <w:link w:val="Footnote"/>
    <w:qFormat/>
    <w:pPr>
      <w:spacing w:after="40"/>
    </w:pPr>
    <w:rPr>
      <w:sz w:val="18"/>
    </w:rPr>
  </w:style>
  <w:style w:type="paragraph" w:customStyle="1" w:styleId="msonormalbullet1gif0">
    <w:name w:val="msonormalbullet1.gif"/>
    <w:basedOn w:val="a"/>
    <w:link w:val="msonormalbullet1gif"/>
    <w:qFormat/>
    <w:pPr>
      <w:spacing w:beforeAutospacing="1" w:afterAutospacing="1"/>
    </w:pPr>
  </w:style>
  <w:style w:type="paragraph" w:customStyle="1" w:styleId="CaptionChar0">
    <w:name w:val="Caption Char"/>
    <w:basedOn w:val="aff8"/>
    <w:link w:val="CaptionChar"/>
    <w:qFormat/>
  </w:style>
  <w:style w:type="paragraph" w:customStyle="1" w:styleId="af0">
    <w:name w:val="Символ сноски"/>
    <w:basedOn w:val="1d"/>
    <w:link w:val="af"/>
    <w:qFormat/>
    <w:rPr>
      <w:vertAlign w:val="superscript"/>
    </w:rPr>
  </w:style>
  <w:style w:type="paragraph" w:customStyle="1" w:styleId="Contents70">
    <w:name w:val="Contents 7"/>
    <w:link w:val="Contents7"/>
    <w:qFormat/>
    <w:rPr>
      <w:rFonts w:ascii="XO Thames" w:hAnsi="XO Thames"/>
      <w:sz w:val="28"/>
    </w:rPr>
  </w:style>
  <w:style w:type="paragraph" w:customStyle="1" w:styleId="af2">
    <w:name w:val="Содержимое врезки"/>
    <w:basedOn w:val="a"/>
    <w:link w:val="af1"/>
    <w:qFormat/>
  </w:style>
  <w:style w:type="paragraph" w:customStyle="1" w:styleId="Textbody0">
    <w:name w:val="Text body"/>
    <w:link w:val="Textbody"/>
    <w:qFormat/>
    <w:rPr>
      <w:sz w:val="28"/>
    </w:rPr>
  </w:style>
  <w:style w:type="paragraph" w:customStyle="1" w:styleId="1d">
    <w:name w:val="Основной шрифт абзаца1"/>
    <w:qFormat/>
  </w:style>
  <w:style w:type="paragraph" w:customStyle="1" w:styleId="af5">
    <w:name w:val="Знак"/>
    <w:basedOn w:val="a"/>
    <w:link w:val="af4"/>
    <w:qFormat/>
    <w:pPr>
      <w:spacing w:beforeAutospacing="1" w:afterAutospacing="1"/>
    </w:pPr>
    <w:rPr>
      <w:rFonts w:ascii="Tahoma" w:hAnsi="Tahoma"/>
      <w:sz w:val="20"/>
    </w:rPr>
  </w:style>
  <w:style w:type="paragraph" w:customStyle="1" w:styleId="18">
    <w:name w:val="Знак Знак Знак Знак1"/>
    <w:basedOn w:val="a"/>
    <w:link w:val="17"/>
    <w:qFormat/>
    <w:pPr>
      <w:spacing w:beforeAutospacing="1" w:afterAutospacing="1"/>
    </w:pPr>
    <w:rPr>
      <w:rFonts w:ascii="Tahoma" w:hAnsi="Tahoma"/>
      <w:sz w:val="20"/>
    </w:rPr>
  </w:style>
  <w:style w:type="paragraph" w:customStyle="1" w:styleId="ConsPlusCell2">
    <w:name w:val="ConsPlusCell"/>
    <w:link w:val="ConsPlusCell1"/>
    <w:qFormat/>
    <w:pPr>
      <w:widowControl w:val="0"/>
    </w:pPr>
    <w:rPr>
      <w:rFonts w:ascii="Arial" w:hAnsi="Arial"/>
    </w:rPr>
  </w:style>
  <w:style w:type="paragraph" w:customStyle="1" w:styleId="1e">
    <w:name w:val="Гиперссылка1"/>
    <w:qFormat/>
    <w:rPr>
      <w:color w:val="0000FF"/>
      <w:u w:val="single"/>
    </w:rPr>
  </w:style>
  <w:style w:type="paragraph" w:customStyle="1" w:styleId="consplusnormal0">
    <w:name w:val="consplusnormal"/>
    <w:basedOn w:val="a"/>
    <w:link w:val="consplusnormal"/>
    <w:qFormat/>
    <w:rPr>
      <w:rFonts w:ascii="Arial" w:hAnsi="Arial"/>
      <w:sz w:val="20"/>
    </w:rPr>
  </w:style>
  <w:style w:type="paragraph" w:styleId="1f">
    <w:name w:val="toc 1"/>
    <w:next w:val="a"/>
    <w:uiPriority w:val="39"/>
    <w:rPr>
      <w:rFonts w:ascii="XO Thames" w:hAnsi="XO Thames"/>
      <w:b/>
      <w:sz w:val="28"/>
    </w:rPr>
  </w:style>
  <w:style w:type="paragraph" w:styleId="af7">
    <w:name w:val="Normal (Web)"/>
    <w:basedOn w:val="a"/>
    <w:link w:val="af6"/>
    <w:qFormat/>
    <w:pPr>
      <w:spacing w:before="168" w:after="168"/>
    </w:pPr>
  </w:style>
  <w:style w:type="paragraph" w:styleId="af9">
    <w:name w:val="Balloon Text"/>
    <w:basedOn w:val="a"/>
    <w:link w:val="af8"/>
    <w:qFormat/>
    <w:rPr>
      <w:rFonts w:ascii="Segoe UI" w:hAnsi="Segoe UI"/>
      <w:sz w:val="18"/>
    </w:rPr>
  </w:style>
  <w:style w:type="paragraph" w:styleId="afb">
    <w:name w:val="List Paragraph"/>
    <w:basedOn w:val="a"/>
    <w:link w:val="afa"/>
    <w:qFormat/>
    <w:pPr>
      <w:spacing w:after="200" w:line="276" w:lineRule="auto"/>
      <w:ind w:left="720"/>
      <w:contextualSpacing/>
    </w:pPr>
    <w:rPr>
      <w:rFonts w:ascii="Calibri" w:hAnsi="Calibri"/>
      <w:sz w:val="22"/>
    </w:rPr>
  </w:style>
  <w:style w:type="paragraph" w:styleId="90">
    <w:name w:val="toc 9"/>
    <w:next w:val="a"/>
    <w:uiPriority w:val="39"/>
    <w:pPr>
      <w:ind w:left="1600"/>
    </w:pPr>
    <w:rPr>
      <w:rFonts w:ascii="XO Thames" w:hAnsi="XO Thames"/>
      <w:sz w:val="28"/>
    </w:rPr>
  </w:style>
  <w:style w:type="paragraph" w:customStyle="1" w:styleId="afd">
    <w:name w:val="Привязка концевой сноски"/>
    <w:link w:val="afc"/>
    <w:qFormat/>
    <w:rPr>
      <w:vertAlign w:val="superscript"/>
    </w:rPr>
  </w:style>
  <w:style w:type="paragraph" w:styleId="aff">
    <w:name w:val="Intense Quote"/>
    <w:basedOn w:val="a"/>
    <w:next w:val="a"/>
    <w:link w:val="afe"/>
    <w:qFormat/>
    <w:pPr>
      <w:ind w:left="720" w:right="720"/>
    </w:pPr>
    <w:rPr>
      <w:i/>
    </w:rPr>
  </w:style>
  <w:style w:type="paragraph" w:customStyle="1" w:styleId="BodyTextIndent210">
    <w:name w:val="Body Text Indent 21"/>
    <w:basedOn w:val="a"/>
    <w:link w:val="BodyTextIndent21"/>
    <w:qFormat/>
    <w:pPr>
      <w:widowControl w:val="0"/>
      <w:ind w:firstLine="720"/>
      <w:jc w:val="both"/>
    </w:pPr>
    <w:rPr>
      <w:sz w:val="28"/>
    </w:rPr>
  </w:style>
  <w:style w:type="paragraph" w:styleId="affc">
    <w:name w:val="header"/>
  </w:style>
  <w:style w:type="paragraph" w:customStyle="1" w:styleId="Heading2Char0">
    <w:name w:val="Heading 2 Char"/>
    <w:basedOn w:val="1d"/>
    <w:link w:val="Heading2Char"/>
    <w:qFormat/>
    <w:rPr>
      <w:rFonts w:ascii="Arial" w:hAnsi="Arial"/>
      <w:sz w:val="34"/>
    </w:rPr>
  </w:style>
  <w:style w:type="paragraph" w:customStyle="1" w:styleId="Contents20">
    <w:name w:val="Contents 2"/>
    <w:link w:val="Contents2"/>
    <w:qFormat/>
    <w:rPr>
      <w:rFonts w:ascii="XO Thames" w:hAnsi="XO Thames"/>
      <w:sz w:val="28"/>
    </w:rPr>
  </w:style>
  <w:style w:type="paragraph" w:styleId="22">
    <w:name w:val="Quote"/>
    <w:basedOn w:val="a"/>
    <w:next w:val="a"/>
    <w:link w:val="21"/>
    <w:qFormat/>
    <w:pPr>
      <w:ind w:left="720" w:right="720"/>
    </w:pPr>
    <w:rPr>
      <w:i/>
    </w:rPr>
  </w:style>
  <w:style w:type="paragraph" w:styleId="80">
    <w:name w:val="toc 8"/>
    <w:next w:val="a"/>
    <w:uiPriority w:val="39"/>
    <w:pPr>
      <w:ind w:left="1400"/>
    </w:pPr>
    <w:rPr>
      <w:rFonts w:ascii="XO Thames" w:hAnsi="XO Thames"/>
      <w:sz w:val="28"/>
    </w:rPr>
  </w:style>
  <w:style w:type="paragraph" w:customStyle="1" w:styleId="FooterChar0">
    <w:name w:val="Footer Char"/>
    <w:basedOn w:val="1d"/>
    <w:link w:val="FooterChar"/>
    <w:qFormat/>
  </w:style>
  <w:style w:type="paragraph" w:customStyle="1" w:styleId="Contents30">
    <w:name w:val="Contents 3"/>
    <w:link w:val="Contents3"/>
    <w:qFormat/>
    <w:rPr>
      <w:rFonts w:ascii="XO Thames" w:hAnsi="XO Thames"/>
      <w:sz w:val="28"/>
    </w:rPr>
  </w:style>
  <w:style w:type="paragraph" w:customStyle="1" w:styleId="Heading7Char0">
    <w:name w:val="Heading 7 Char"/>
    <w:basedOn w:val="1d"/>
    <w:link w:val="Heading7Char"/>
    <w:qFormat/>
    <w:rPr>
      <w:rFonts w:ascii="Arial" w:hAnsi="Arial"/>
      <w:b/>
      <w:i/>
      <w:sz w:val="22"/>
    </w:rPr>
  </w:style>
  <w:style w:type="paragraph" w:styleId="50">
    <w:name w:val="toc 5"/>
    <w:next w:val="a"/>
    <w:uiPriority w:val="39"/>
    <w:pPr>
      <w:ind w:left="800"/>
    </w:pPr>
    <w:rPr>
      <w:rFonts w:ascii="XO Thames" w:hAnsi="XO Thames"/>
      <w:sz w:val="28"/>
    </w:rPr>
  </w:style>
  <w:style w:type="paragraph" w:customStyle="1" w:styleId="SubtitleChar0">
    <w:name w:val="Subtitle Char"/>
    <w:basedOn w:val="1d"/>
    <w:link w:val="SubtitleChar"/>
    <w:qFormat/>
    <w:rPr>
      <w:sz w:val="24"/>
    </w:rPr>
  </w:style>
  <w:style w:type="paragraph" w:customStyle="1" w:styleId="Contents80">
    <w:name w:val="Contents 8"/>
    <w:link w:val="Contents8"/>
    <w:qFormat/>
    <w:rPr>
      <w:rFonts w:ascii="XO Thames" w:hAnsi="XO Thames"/>
      <w:sz w:val="28"/>
    </w:rPr>
  </w:style>
  <w:style w:type="paragraph" w:customStyle="1" w:styleId="-0">
    <w:name w:val="Интернет-ссылка"/>
    <w:link w:val="-"/>
    <w:qFormat/>
    <w:rPr>
      <w:color w:val="0000FF"/>
      <w:u w:val="single"/>
    </w:rPr>
  </w:style>
  <w:style w:type="paragraph" w:styleId="affd">
    <w:name w:val="endnote text"/>
    <w:basedOn w:val="a"/>
    <w:rPr>
      <w:sz w:val="20"/>
    </w:rPr>
  </w:style>
  <w:style w:type="paragraph" w:styleId="aff2">
    <w:name w:val="table of figures"/>
    <w:basedOn w:val="a"/>
    <w:next w:val="a"/>
    <w:link w:val="aff1"/>
    <w:qFormat/>
  </w:style>
  <w:style w:type="paragraph" w:customStyle="1" w:styleId="1b">
    <w:name w:val="Номер страницы1"/>
    <w:link w:val="aff3"/>
    <w:qFormat/>
  </w:style>
  <w:style w:type="paragraph" w:styleId="affe">
    <w:name w:val="Title"/>
    <w:next w:val="a"/>
    <w:uiPriority w:val="10"/>
    <w:qFormat/>
    <w:rPr>
      <w:rFonts w:ascii="XO Thames" w:hAnsi="XO Thames"/>
      <w:b/>
      <w:caps/>
      <w:sz w:val="40"/>
    </w:rPr>
  </w:style>
  <w:style w:type="paragraph" w:styleId="afff">
    <w:name w:val="Body Text Indent"/>
    <w:basedOn w:val="a"/>
    <w:pPr>
      <w:spacing w:after="120"/>
      <w:ind w:left="283"/>
    </w:pPr>
  </w:style>
  <w:style w:type="paragraph" w:customStyle="1" w:styleId="ConsPlusNormal2">
    <w:name w:val="ConsPlusNormal"/>
    <w:link w:val="ConsPlusNormal1"/>
    <w:qFormat/>
    <w:rPr>
      <w:rFonts w:ascii="Arial" w:hAnsi="Arial"/>
    </w:rPr>
  </w:style>
  <w:style w:type="paragraph" w:styleId="aff5">
    <w:name w:val="No Spacing"/>
    <w:link w:val="aff4"/>
    <w:qFormat/>
    <w:rPr>
      <w:rFonts w:ascii="Calibri" w:hAnsi="Calibri"/>
      <w:sz w:val="22"/>
    </w:rPr>
  </w:style>
  <w:style w:type="table" w:customStyle="1" w:styleId="ListTable5Dark-Accent6">
    <w:name w:val="List Table 5 Dark - Accent 6"/>
    <w:basedOn w:val="a1"/>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7Colorful-Accent2">
    <w:name w:val="List Table 7 Colorful - Accent 2"/>
    <w:basedOn w:val="a1"/>
    <w:tblPr>
      <w:tblBorders>
        <w:right w:val="single" w:sz="4" w:space="0" w:color="D99695" w:themeColor="accent2" w:themeTint="97"/>
      </w:tblBorders>
    </w:tblPr>
  </w:style>
  <w:style w:type="table" w:customStyle="1" w:styleId="GridTable5Dark-Accent5">
    <w:name w:val="Grid Table 5 Dark - Accent 5"/>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1">
    <w:name w:val="Grid Table 7 Colorful - Accent 1"/>
    <w:basedOn w:val="a1"/>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1Light-Accent6">
    <w:name w:val="Grid Table 1 Light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3-Accent2">
    <w:name w:val="List Table 3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ListTable6Colorful-Accent3">
    <w:name w:val="List Table 6 Colorful - Accent 3"/>
    <w:basedOn w:val="a1"/>
    <w:tblPr>
      <w:tblBorders>
        <w:top w:val="single" w:sz="4" w:space="0" w:color="C3D69B" w:themeColor="accent3" w:themeTint="98"/>
        <w:bottom w:val="single" w:sz="4" w:space="0" w:color="C3D69B" w:themeColor="accent3" w:themeTint="98"/>
      </w:tblBorders>
    </w:tblPr>
  </w:style>
  <w:style w:type="table" w:customStyle="1" w:styleId="ListTable6Colorful-Accent2">
    <w:name w:val="List Table 6 Colorful - Accent 2"/>
    <w:basedOn w:val="a1"/>
    <w:tblPr>
      <w:tblBorders>
        <w:top w:val="single" w:sz="4" w:space="0" w:color="D99695" w:themeColor="accent2" w:themeTint="97"/>
        <w:bottom w:val="single" w:sz="4" w:space="0" w:color="D99695" w:themeColor="accent2" w:themeTint="97"/>
      </w:tblBorders>
    </w:tblPr>
  </w:style>
  <w:style w:type="table" w:customStyle="1" w:styleId="ListTable2-Accent4">
    <w:name w:val="List Table 2 - Accent 4"/>
    <w:basedOn w:val="a1"/>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styleId="-1">
    <w:name w:val="Grid Table 1 Light"/>
    <w:basedOn w:val="a1"/>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6Colorful-Accent4">
    <w:name w:val="Grid Table 6 Colorful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Bordered-Accent6">
    <w:name w:val="Bordered - Accent 6"/>
    <w:basedOn w:val="a1"/>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ned-Accent4">
    <w:name w:val="Lined - Accent 4"/>
    <w:basedOn w:val="a1"/>
    <w:rPr>
      <w:color w:val="404040"/>
    </w:rPr>
    <w:tblPr/>
  </w:style>
  <w:style w:type="table" w:customStyle="1" w:styleId="Lined-Accent6">
    <w:name w:val="Lined - Accent 6"/>
    <w:basedOn w:val="a1"/>
    <w:rPr>
      <w:color w:val="404040"/>
    </w:rPr>
    <w:tblPr/>
  </w:style>
  <w:style w:type="table" w:customStyle="1" w:styleId="GridTable5Dark-Accent6">
    <w:name w:val="Grid Table 5 Dark - Accent 6"/>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1"/>
    <w:tblPr>
      <w:tblBorders>
        <w:top w:val="single" w:sz="4" w:space="0" w:color="B2A1C6" w:themeColor="accent4" w:themeTint="9A"/>
        <w:bottom w:val="single" w:sz="4" w:space="0" w:color="B2A1C6" w:themeColor="accent4" w:themeTint="9A"/>
      </w:tblBorders>
    </w:tblPr>
  </w:style>
  <w:style w:type="table" w:customStyle="1" w:styleId="Lined-Accent3">
    <w:name w:val="Lined - Accent 3"/>
    <w:basedOn w:val="a1"/>
    <w:rPr>
      <w:color w:val="404040"/>
    </w:rPr>
    <w:tblPr/>
  </w:style>
  <w:style w:type="table" w:customStyle="1" w:styleId="ListTable3-Accent4">
    <w:name w:val="List Table 3 - Accent 4"/>
    <w:basedOn w:val="a1"/>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styleId="-2">
    <w:name w:val="Grid Table 2"/>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4">
    <w:name w:val="Grid Table 7 Colorful - Accent 4"/>
    <w:basedOn w:val="a1"/>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ListTable1Light-Accent2">
    <w:name w:val="List Table 1 Light - Accent 2"/>
    <w:basedOn w:val="a1"/>
    <w:tblPr/>
  </w:style>
  <w:style w:type="table" w:styleId="-7">
    <w:name w:val="Grid Table 7 Colorful"/>
    <w:basedOn w:val="a1"/>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styleId="-4">
    <w:name w:val="Grid Table 4"/>
    <w:basedOn w:val="a1"/>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3-Accent6">
    <w:name w:val="Grid Table 3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7Colorful-Accent3">
    <w:name w:val="Grid Table 7 Colorful - Accent 3"/>
    <w:basedOn w:val="a1"/>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4-Accent2">
    <w:name w:val="List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GridTable1Light-Accent3">
    <w:name w:val="Grid Table 1 Light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3-Accent6">
    <w:name w:val="List Table 3 - Accent 6"/>
    <w:basedOn w:val="a1"/>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GridTable3-Accent2">
    <w:name w:val="Grid Table 3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7Colorful-Accent4">
    <w:name w:val="List Table 7 Colorful - Accent 4"/>
    <w:basedOn w:val="a1"/>
    <w:tblPr>
      <w:tblBorders>
        <w:right w:val="single" w:sz="4" w:space="0" w:color="B2A1C6" w:themeColor="accent4" w:themeTint="9A"/>
      </w:tblBorders>
    </w:tblPr>
  </w:style>
  <w:style w:type="table" w:customStyle="1" w:styleId="Bordered-Accent1">
    <w:name w:val="Bordered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Bordered-Accent2">
    <w:name w:val="Bordered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5Dark-Accent4">
    <w:name w:val="List Table 5 Dark - Accent 4"/>
    <w:basedOn w:val="a1"/>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GridTable2-Accent5">
    <w:name w:val="Grid Table 2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Bordered-Accent4">
    <w:name w:val="Bordered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ListTable5Dark-Accent5">
    <w:name w:val="List Table 5 Dark - Accent 5"/>
    <w:basedOn w:val="a1"/>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stTable1Light-Accent3">
    <w:name w:val="List Table 1 Light - Accent 3"/>
    <w:basedOn w:val="a1"/>
    <w:tblPr/>
  </w:style>
  <w:style w:type="table" w:customStyle="1" w:styleId="GridTable4-Accent5">
    <w:name w:val="Grid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styleId="25">
    <w:name w:val="Plain Table 2"/>
    <w:basedOn w:val="a1"/>
    <w:tblPr>
      <w:tblBorders>
        <w:top w:val="single" w:sz="4" w:space="0" w:color="000000" w:themeColor="text1"/>
        <w:left w:val="nil"/>
        <w:bottom w:val="single" w:sz="4" w:space="0" w:color="000000" w:themeColor="text1"/>
        <w:right w:val="nil"/>
      </w:tblBorders>
    </w:tblPr>
  </w:style>
  <w:style w:type="table" w:customStyle="1" w:styleId="GridTable5Dark-Accent3">
    <w:name w:val="Grid Table 5 Dark - Accent 3"/>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5">
    <w:name w:val="List Table 5 Dark"/>
    <w:basedOn w:val="a1"/>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styleId="-3">
    <w:name w:val="Grid Table 3"/>
    <w:basedOn w:val="a1"/>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2-Accent3">
    <w:name w:val="List Table 2 - Accent 3"/>
    <w:basedOn w:val="a1"/>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Bordered-Accent5">
    <w:name w:val="Bordered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ListTable7Colorful-Accent1">
    <w:name w:val="List Table 7 Colorful - Accent 1"/>
    <w:basedOn w:val="a1"/>
    <w:tblPr>
      <w:tblBorders>
        <w:right w:val="single" w:sz="4" w:space="0" w:color="4F81BD" w:themeColor="accent1"/>
      </w:tblBorders>
    </w:tblPr>
  </w:style>
  <w:style w:type="table" w:customStyle="1" w:styleId="GridTable6Colorful-Accent2">
    <w:name w:val="Grid Table 6 Colorful - Accent 2"/>
    <w:basedOn w:val="a1"/>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2-Accent2">
    <w:name w:val="List Table 2 - Accent 2"/>
    <w:basedOn w:val="a1"/>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styleId="-40">
    <w:name w:val="List Table 4"/>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GridTable1Light-Accent1">
    <w:name w:val="Grid Table 1 Light - Accent 1"/>
    <w:basedOn w:val="a1"/>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BorderedLined-Accent">
    <w:name w:val="Bordered &amp; Lined - Accent"/>
    <w:basedOn w:val="a1"/>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styleId="52">
    <w:name w:val="Plain Table 5"/>
    <w:basedOn w:val="a1"/>
    <w:tblPr/>
  </w:style>
  <w:style w:type="table" w:customStyle="1" w:styleId="GridTable4-Accent4">
    <w:name w:val="Grid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stTable5Dark-Accent1">
    <w:name w:val="List Table 5 Dark - Accent 1"/>
    <w:basedOn w:val="a1"/>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ListTable2-Accent1">
    <w:name w:val="List Table 2 - Accent 1"/>
    <w:basedOn w:val="a1"/>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GridTable2-Accent1">
    <w:name w:val="Grid Table 2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GridTable5Dark-Accent4">
    <w:name w:val="Grid Table 5 Dark- Accent 4"/>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2">
    <w:name w:val="List Table 5 Dark - Accent 2"/>
    <w:basedOn w:val="a1"/>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GridTable3-Accent1">
    <w:name w:val="Grid Table 3 - Accent 1"/>
    <w:basedOn w:val="a1"/>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TableGridLight">
    <w:name w:val="Table Grid Light"/>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4-Accent1">
    <w:name w:val="List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GridTable4-Accent1">
    <w:name w:val="Grid Table 4 - Accent 1"/>
    <w:basedOn w:val="a1"/>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GridTable7Colorful-Accent2">
    <w:name w:val="Grid Table 7 Colorful - Accent 2"/>
    <w:basedOn w:val="a1"/>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styleId="-20">
    <w:name w:val="List Table 2"/>
    <w:basedOn w:val="a1"/>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styleId="32">
    <w:name w:val="Plain Table 3"/>
    <w:basedOn w:val="a1"/>
    <w:tblPr/>
  </w:style>
  <w:style w:type="table" w:customStyle="1" w:styleId="ListTable4-Accent3">
    <w:name w:val="List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ListTable6Colorful-Accent1">
    <w:name w:val="List Table 6 Colorful - Accent 1"/>
    <w:basedOn w:val="a1"/>
    <w:tblPr>
      <w:tblBorders>
        <w:top w:val="single" w:sz="4" w:space="0" w:color="4F81BD" w:themeColor="accent1"/>
        <w:bottom w:val="single" w:sz="4" w:space="0" w:color="4F81BD" w:themeColor="accent1"/>
      </w:tblBorders>
    </w:tblPr>
  </w:style>
  <w:style w:type="table" w:customStyle="1" w:styleId="ListTable7Colorful-Accent6">
    <w:name w:val="List Table 7 Colorful - Accent 6"/>
    <w:basedOn w:val="a1"/>
    <w:tblPr>
      <w:tblBorders>
        <w:right w:val="single" w:sz="4" w:space="0" w:color="FAC090" w:themeColor="accent6" w:themeTint="98"/>
      </w:tblBorders>
    </w:tblPr>
  </w:style>
  <w:style w:type="table" w:customStyle="1" w:styleId="GridTable7Colorful-Accent5">
    <w:name w:val="Grid Table 7 Colorful - Accent 5"/>
    <w:basedOn w:val="a1"/>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5Dark-Accent2">
    <w:name w:val="Grid Table 5 Dark - Accent 2"/>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6">
    <w:name w:val="Grid Table 6 Colorful"/>
    <w:basedOn w:val="a1"/>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GridTable5Dark-Accent1">
    <w:name w:val="Grid Table 5 Dark- Accent 1"/>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1">
    <w:name w:val="List Table 3 - Accent 1"/>
    <w:basedOn w:val="a1"/>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2-Accent4">
    <w:name w:val="Grid Table 2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BorderedLined-Accent3">
    <w:name w:val="Bordered &amp; Lined - Accent 3"/>
    <w:basedOn w:val="a1"/>
    <w:rPr>
      <w:color w:val="404040"/>
    </w:rPr>
    <w:tblP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style>
  <w:style w:type="table" w:styleId="-10">
    <w:name w:val="List Table 1 Light"/>
    <w:basedOn w:val="a1"/>
    <w:tblPr/>
  </w:style>
  <w:style w:type="table" w:customStyle="1" w:styleId="BorderedLined-Accent5">
    <w:name w:val="Bordered &amp; Lined - Accent 5"/>
    <w:basedOn w:val="a1"/>
    <w:rPr>
      <w:color w:val="404040"/>
    </w:r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6Colorful-Accent5">
    <w:name w:val="Grid Table 6 Colorful - Accent 5"/>
    <w:basedOn w:val="a1"/>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4-Accent6">
    <w:name w:val="Grid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GridTable6Colorful-Accent3">
    <w:name w:val="Grid Table 6 Colorful - Accent 3"/>
    <w:basedOn w:val="a1"/>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6Colorful-Accent5">
    <w:name w:val="List Table 6 Colorful - Accent 5"/>
    <w:basedOn w:val="a1"/>
    <w:tblPr>
      <w:tblBorders>
        <w:top w:val="single" w:sz="4" w:space="0" w:color="92CCDC" w:themeColor="accent5" w:themeTint="9A"/>
        <w:bottom w:val="single" w:sz="4" w:space="0" w:color="92CCDC" w:themeColor="accent5" w:themeTint="9A"/>
      </w:tblBorders>
    </w:tblPr>
  </w:style>
  <w:style w:type="table" w:customStyle="1" w:styleId="GridTable4-Accent2">
    <w:name w:val="Grid Table 4 - Accent 2"/>
    <w:basedOn w:val="a1"/>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Lined-Accent">
    <w:name w:val="Lined - Accent"/>
    <w:basedOn w:val="a1"/>
    <w:rPr>
      <w:color w:val="404040"/>
    </w:rPr>
    <w:tblPr/>
  </w:style>
  <w:style w:type="table" w:customStyle="1" w:styleId="ListTable6Colorful-Accent6">
    <w:name w:val="List Table 6 Colorful - Accent 6"/>
    <w:basedOn w:val="a1"/>
    <w:tblPr>
      <w:tblBorders>
        <w:top w:val="single" w:sz="4" w:space="0" w:color="FAC090" w:themeColor="accent6" w:themeTint="98"/>
        <w:bottom w:val="single" w:sz="4" w:space="0" w:color="FAC090" w:themeColor="accent6" w:themeTint="98"/>
      </w:tblBorders>
    </w:tblPr>
  </w:style>
  <w:style w:type="table" w:customStyle="1" w:styleId="ListTable1Light-Accent6">
    <w:name w:val="List Table 1 Light - Accent 6"/>
    <w:basedOn w:val="a1"/>
    <w:tblPr/>
  </w:style>
  <w:style w:type="table" w:customStyle="1" w:styleId="Lined-Accent2">
    <w:name w:val="Lined - Accent 2"/>
    <w:basedOn w:val="a1"/>
    <w:rPr>
      <w:color w:val="404040"/>
    </w:rPr>
    <w:tblPr/>
  </w:style>
  <w:style w:type="table" w:customStyle="1" w:styleId="GridTable3-Accent4">
    <w:name w:val="Grid Table 3 - Accent 4"/>
    <w:basedOn w:val="a1"/>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styleId="-70">
    <w:name w:val="List Table 7 Colorful"/>
    <w:basedOn w:val="a1"/>
    <w:tblPr>
      <w:tblBorders>
        <w:right w:val="single" w:sz="4" w:space="0" w:color="7F7F7F" w:themeColor="text1" w:themeTint="80"/>
      </w:tblBorders>
    </w:tblPr>
  </w:style>
  <w:style w:type="table" w:customStyle="1" w:styleId="GridTable6Colorful-Accent1">
    <w:name w:val="Grid Table 6 Colorful - Accent 1"/>
    <w:basedOn w:val="a1"/>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2-Accent3">
    <w:name w:val="Grid Table 2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5Dark-Accent3">
    <w:name w:val="List Table 5 Dark - Accent 3"/>
    <w:basedOn w:val="a1"/>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ListTable4-Accent4">
    <w:name w:val="List Table 4 - Accent 4"/>
    <w:basedOn w:val="a1"/>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ListTable7Colorful-Accent3">
    <w:name w:val="List Table 7 Colorful - Accent 3"/>
    <w:basedOn w:val="a1"/>
    <w:tblPr>
      <w:tblBorders>
        <w:right w:val="single" w:sz="4" w:space="0" w:color="C3D69B" w:themeColor="accent3" w:themeTint="98"/>
      </w:tblBorders>
    </w:tblPr>
  </w:style>
  <w:style w:type="table" w:customStyle="1" w:styleId="Lined-Accent1">
    <w:name w:val="Lined - Accent 1"/>
    <w:basedOn w:val="a1"/>
    <w:rPr>
      <w:color w:val="404040"/>
    </w:rPr>
    <w:tblPr/>
  </w:style>
  <w:style w:type="table" w:customStyle="1" w:styleId="ListTable3-Accent3">
    <w:name w:val="List Table 3 - Accent 3"/>
    <w:basedOn w:val="a1"/>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GridTable2-Accent2">
    <w:name w:val="Grid Table 2 - Accent 2"/>
    <w:basedOn w:val="a1"/>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styleId="-30">
    <w:name w:val="List Table 3"/>
    <w:basedOn w:val="a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4-Accent3">
    <w:name w:val="Grid Table 4 - Accent 3"/>
    <w:basedOn w:val="a1"/>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ned-Accent5">
    <w:name w:val="Lined - Accent 5"/>
    <w:basedOn w:val="a1"/>
    <w:rPr>
      <w:color w:val="404040"/>
    </w:rPr>
    <w:tblPr/>
  </w:style>
  <w:style w:type="table" w:styleId="1f0">
    <w:name w:val="Plain Table 1"/>
    <w:basedOn w:val="a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60">
    <w:name w:val="List Table 6 Colorful"/>
    <w:basedOn w:val="a1"/>
    <w:tblPr>
      <w:tblBorders>
        <w:top w:val="single" w:sz="4" w:space="0" w:color="7F7F7F" w:themeColor="text1" w:themeTint="80"/>
        <w:bottom w:val="single" w:sz="4" w:space="0" w:color="7F7F7F" w:themeColor="text1" w:themeTint="80"/>
      </w:tblBorders>
    </w:tblPr>
  </w:style>
  <w:style w:type="table" w:customStyle="1" w:styleId="ListTable2-Accent5">
    <w:name w:val="List Table 2 - Accent 5"/>
    <w:basedOn w:val="a1"/>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ListTable2-Accent6">
    <w:name w:val="List Table 2 - Accent 6"/>
    <w:basedOn w:val="a1"/>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3-Accent5">
    <w:name w:val="Grid Table 3 - Accent 5"/>
    <w:basedOn w:val="a1"/>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BorderedLined-Accent2">
    <w:name w:val="Bordered &amp; Lined - Accent 2"/>
    <w:basedOn w:val="a1"/>
    <w:rPr>
      <w:color w:val="404040"/>
    </w:rPr>
    <w:tblP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style>
  <w:style w:type="table" w:styleId="afff0">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Lined-Accent6">
    <w:name w:val="Bordered &amp; Lined - Accent 6"/>
    <w:basedOn w:val="a1"/>
    <w:rPr>
      <w:color w:val="404040"/>
    </w:r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stTable4-Accent5">
    <w:name w:val="List Table 4 - Accent 5"/>
    <w:basedOn w:val="a1"/>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GridTable1Light-Accent2">
    <w:name w:val="Grid Table 1 Light - Accent 2"/>
    <w:basedOn w:val="a1"/>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4-Accent6">
    <w:name w:val="List Table 4 - Accent 6"/>
    <w:basedOn w:val="a1"/>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ListTable3-Accent5">
    <w:name w:val="List Table 3 - Accent 5"/>
    <w:basedOn w:val="a1"/>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GridTable7Colorful-Accent6">
    <w:name w:val="Grid Table 7 Colorful - Accent 6"/>
    <w:basedOn w:val="a1"/>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styleId="42">
    <w:name w:val="Plain Table 4"/>
    <w:basedOn w:val="a1"/>
    <w:tblPr/>
  </w:style>
  <w:style w:type="table" w:customStyle="1" w:styleId="GridTable1Light-Accent4">
    <w:name w:val="Grid Table 1 Light - Accent 4"/>
    <w:basedOn w:val="a1"/>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styleId="-50">
    <w:name w:val="Grid Table 5 Dark"/>
    <w:basedOn w:val="a1"/>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1Light-Accent5">
    <w:name w:val="List Table 1 Light - Accent 5"/>
    <w:basedOn w:val="a1"/>
    <w:tblPr/>
  </w:style>
  <w:style w:type="table" w:customStyle="1" w:styleId="GridTable3-Accent3">
    <w:name w:val="Grid Table 3 - Accent 3"/>
    <w:basedOn w:val="a1"/>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7Colorful-Accent5">
    <w:name w:val="List Table 7 Colorful - Accent 5"/>
    <w:basedOn w:val="a1"/>
    <w:tblPr>
      <w:tblBorders>
        <w:right w:val="single" w:sz="4" w:space="0" w:color="92CCDC" w:themeColor="accent5" w:themeTint="9A"/>
      </w:tblBorders>
    </w:tblPr>
  </w:style>
  <w:style w:type="table" w:customStyle="1" w:styleId="BorderedLined-Accent1">
    <w:name w:val="Bordered &amp; Lined - Accent 1"/>
    <w:basedOn w:val="a1"/>
    <w:rPr>
      <w:color w:val="404040"/>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table" w:customStyle="1" w:styleId="BorderedLined-Accent4">
    <w:name w:val="Bordered &amp; Lined - Accent 4"/>
    <w:basedOn w:val="a1"/>
    <w:rPr>
      <w:color w:val="404040"/>
    </w:rPr>
    <w:tblP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style>
  <w:style w:type="table" w:customStyle="1" w:styleId="Bordered">
    <w:name w:val="Bordered"/>
    <w:basedOn w:val="a1"/>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stTable1Light-Accent4">
    <w:name w:val="List Table 1 Light - Accent 4"/>
    <w:basedOn w:val="a1"/>
    <w:tblPr/>
  </w:style>
  <w:style w:type="table" w:customStyle="1" w:styleId="GridTable2-Accent6">
    <w:name w:val="Grid Table 2 - Accent 6"/>
    <w:basedOn w:val="a1"/>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6Colorful-Accent6">
    <w:name w:val="Grid Table 6 Colorful - Accent 6"/>
    <w:basedOn w:val="a1"/>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stTable1Light-Accent1">
    <w:name w:val="List Table 1 Light - Accent 1"/>
    <w:basedOn w:val="a1"/>
    <w:tblPr/>
  </w:style>
  <w:style w:type="table" w:customStyle="1" w:styleId="Bordered-Accent3">
    <w:name w:val="Bordered - Accent 3"/>
    <w:basedOn w:val="a1"/>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GridTable1Light-Accent5">
    <w:name w:val="Grid Table 1 Light - Accent 5"/>
    <w:basedOn w:val="a1"/>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3725</Words>
  <Characters>21239</Characters>
  <Application>Microsoft Office Word</Application>
  <DocSecurity>0</DocSecurity>
  <Lines>176</Lines>
  <Paragraphs>49</Paragraphs>
  <ScaleCrop>false</ScaleCrop>
  <Company/>
  <LinksUpToDate>false</LinksUpToDate>
  <CharactersWithSpaces>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10</cp:revision>
  <cp:lastPrinted>2024-04-11T16:20:00Z</cp:lastPrinted>
  <dcterms:created xsi:type="dcterms:W3CDTF">2024-05-30T12:34:00Z</dcterms:created>
  <dcterms:modified xsi:type="dcterms:W3CDTF">2024-05-30T12:38:00Z</dcterms:modified>
  <dc:language>ru-RU</dc:language>
</cp:coreProperties>
</file>