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33" w:rsidRDefault="00B43133" w:rsidP="00193E09">
      <w:pPr>
        <w:ind w:firstLine="708"/>
        <w:jc w:val="left"/>
        <w:rPr>
          <w:rStyle w:val="10"/>
          <w:b/>
        </w:rPr>
      </w:pPr>
    </w:p>
    <w:p w:rsidR="00C669A1" w:rsidRPr="00C669A1" w:rsidRDefault="00C669A1" w:rsidP="00C669A1">
      <w:pPr>
        <w:keepNext/>
        <w:suppressAutoHyphens/>
        <w:spacing w:line="240" w:lineRule="exact"/>
        <w:contextualSpacing/>
        <w:jc w:val="center"/>
        <w:rPr>
          <w:rFonts w:eastAsia="Calibri"/>
          <w:szCs w:val="28"/>
        </w:rPr>
      </w:pPr>
      <w:r w:rsidRPr="00C669A1">
        <w:rPr>
          <w:rFonts w:eastAsia="Calibri"/>
          <w:szCs w:val="28"/>
        </w:rPr>
        <w:t>ДОКУМЕНТАЦИЯ</w:t>
      </w:r>
    </w:p>
    <w:p w:rsidR="00C669A1" w:rsidRPr="00C669A1" w:rsidRDefault="00C669A1" w:rsidP="00C669A1">
      <w:pPr>
        <w:keepNext/>
        <w:spacing w:line="240" w:lineRule="exact"/>
        <w:contextualSpacing/>
        <w:jc w:val="center"/>
        <w:rPr>
          <w:rFonts w:eastAsia="Calibri"/>
          <w:szCs w:val="28"/>
        </w:rPr>
      </w:pPr>
      <w:r w:rsidRPr="00C669A1">
        <w:rPr>
          <w:rFonts w:eastAsia="Calibri"/>
          <w:szCs w:val="28"/>
        </w:rPr>
        <w:t xml:space="preserve">по планировке территории (проект межевания территории) в целях устойчивого развития территории, комплексной </w:t>
      </w:r>
      <w:proofErr w:type="gramStart"/>
      <w:r w:rsidRPr="00C669A1">
        <w:rPr>
          <w:rFonts w:eastAsia="Calibri"/>
          <w:szCs w:val="28"/>
        </w:rPr>
        <w:t>застройки города</w:t>
      </w:r>
      <w:proofErr w:type="gramEnd"/>
      <w:r w:rsidRPr="00C669A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C669A1">
        <w:rPr>
          <w:rFonts w:eastAsia="Calibri"/>
          <w:szCs w:val="28"/>
        </w:rPr>
        <w:t>Ставроп</w:t>
      </w:r>
      <w:r>
        <w:rPr>
          <w:rFonts w:eastAsia="Calibri"/>
          <w:szCs w:val="28"/>
        </w:rPr>
        <w:t>оля</w:t>
      </w:r>
    </w:p>
    <w:p w:rsidR="00CD593F" w:rsidRDefault="00CD593F" w:rsidP="00193E09">
      <w:pPr>
        <w:ind w:firstLine="708"/>
        <w:jc w:val="left"/>
        <w:rPr>
          <w:rStyle w:val="10"/>
          <w:b/>
        </w:rPr>
      </w:pPr>
    </w:p>
    <w:p w:rsidR="00F2648C" w:rsidRDefault="00835146" w:rsidP="00193E09">
      <w:pPr>
        <w:ind w:firstLine="708"/>
        <w:jc w:val="left"/>
        <w:rPr>
          <w:rStyle w:val="10"/>
          <w:b/>
        </w:rPr>
      </w:pPr>
      <w:r w:rsidRPr="00300F25">
        <w:rPr>
          <w:rStyle w:val="10"/>
          <w:b/>
        </w:rPr>
        <w:t>1. Введени</w:t>
      </w:r>
      <w:r w:rsidR="00F2648C">
        <w:rPr>
          <w:rStyle w:val="10"/>
          <w:b/>
        </w:rPr>
        <w:t>е</w:t>
      </w:r>
    </w:p>
    <w:p w:rsidR="002B1AB7" w:rsidRDefault="00B33E99" w:rsidP="002B1AB7">
      <w:pPr>
        <w:rPr>
          <w:rStyle w:val="10"/>
        </w:rPr>
      </w:pPr>
      <w:proofErr w:type="gramStart"/>
      <w:r w:rsidRPr="007F724D">
        <w:rPr>
          <w:rStyle w:val="10"/>
        </w:rPr>
        <w:t xml:space="preserve">Разработка проекта </w:t>
      </w:r>
      <w:r w:rsidR="00BB0596">
        <w:rPr>
          <w:rStyle w:val="10"/>
        </w:rPr>
        <w:t>межевания</w:t>
      </w:r>
      <w:r w:rsidRPr="007F724D">
        <w:rPr>
          <w:rStyle w:val="10"/>
        </w:rPr>
        <w:t xml:space="preserve"> территории выполнена в соответствии с требованиями Градостроительного кодекса РФ</w:t>
      </w:r>
      <w:r w:rsidR="007F724D" w:rsidRPr="007F724D">
        <w:rPr>
          <w:rStyle w:val="10"/>
        </w:rPr>
        <w:t xml:space="preserve"> от 29.12.2004 N 190-ФЗ (ред. от 19.12.2016) (с изм. и доп., вступ. в силу с 01.01.2017) (далее – </w:t>
      </w:r>
      <w:proofErr w:type="spellStart"/>
      <w:r w:rsidR="007F724D" w:rsidRPr="007F724D">
        <w:rPr>
          <w:rStyle w:val="10"/>
        </w:rPr>
        <w:t>ГрК</w:t>
      </w:r>
      <w:proofErr w:type="spellEnd"/>
      <w:r w:rsidR="007F724D" w:rsidRPr="007F724D">
        <w:rPr>
          <w:rStyle w:val="10"/>
        </w:rPr>
        <w:t xml:space="preserve"> РФ) на основании </w:t>
      </w:r>
      <w:r w:rsidR="00096FE0">
        <w:rPr>
          <w:rStyle w:val="10"/>
        </w:rPr>
        <w:t xml:space="preserve">договора на </w:t>
      </w:r>
      <w:r w:rsidR="00707B37">
        <w:rPr>
          <w:rStyle w:val="10"/>
        </w:rPr>
        <w:t>в</w:t>
      </w:r>
      <w:r w:rsidR="00707B37" w:rsidRPr="00157CDD">
        <w:rPr>
          <w:rStyle w:val="10"/>
        </w:rPr>
        <w:t xml:space="preserve">ыполнение работ </w:t>
      </w:r>
      <w:r w:rsidR="002B1AB7" w:rsidRPr="00157CDD">
        <w:rPr>
          <w:rStyle w:val="10"/>
        </w:rPr>
        <w:t xml:space="preserve">по подготовке </w:t>
      </w:r>
      <w:r w:rsidR="000E400F">
        <w:rPr>
          <w:rStyle w:val="10"/>
        </w:rPr>
        <w:t>документации по планировке территории</w:t>
      </w:r>
      <w:r w:rsidR="0099593D">
        <w:rPr>
          <w:rStyle w:val="10"/>
        </w:rPr>
        <w:t xml:space="preserve"> I</w:t>
      </w:r>
      <w:r w:rsidR="00FC5D1E" w:rsidRPr="00FC5D1E">
        <w:rPr>
          <w:rStyle w:val="10"/>
        </w:rPr>
        <w:t xml:space="preserve"> очереди застройки жилого района в Юго-западной части города Ставрополя</w:t>
      </w:r>
      <w:r w:rsidR="00BA20F6">
        <w:rPr>
          <w:rStyle w:val="10"/>
        </w:rPr>
        <w:t>.</w:t>
      </w:r>
      <w:r w:rsidR="002B1AB7">
        <w:rPr>
          <w:rStyle w:val="10"/>
        </w:rPr>
        <w:t xml:space="preserve"> </w:t>
      </w:r>
      <w:proofErr w:type="gramEnd"/>
    </w:p>
    <w:p w:rsidR="00BB0596" w:rsidRDefault="00BB0596" w:rsidP="00BB0596">
      <w:proofErr w:type="gramStart"/>
      <w:r>
        <w:rPr>
          <w:rStyle w:val="10"/>
        </w:rPr>
        <w:t>Согласно ст. 43</w:t>
      </w:r>
      <w:r w:rsidR="00835146">
        <w:rPr>
          <w:rStyle w:val="10"/>
        </w:rPr>
        <w:t xml:space="preserve"> </w:t>
      </w:r>
      <w:proofErr w:type="spellStart"/>
      <w:r w:rsidR="00835146">
        <w:rPr>
          <w:rStyle w:val="10"/>
        </w:rPr>
        <w:t>ГрК</w:t>
      </w:r>
      <w:proofErr w:type="spellEnd"/>
      <w:r w:rsidR="00835146">
        <w:rPr>
          <w:rStyle w:val="10"/>
        </w:rPr>
        <w:t xml:space="preserve"> РФ </w:t>
      </w:r>
      <w:r>
        <w:rPr>
          <w:rStyle w:val="10"/>
        </w:rPr>
        <w:t>п</w:t>
      </w:r>
      <w:r w:rsidR="00835146" w:rsidRPr="00835146">
        <w:rPr>
          <w:rStyle w:val="10"/>
        </w:rPr>
        <w:t xml:space="preserve">одготовка </w:t>
      </w:r>
      <w:r>
        <w:t>проекта межевания территории осуществляется применительно к территории, расположенной в границах о</w:t>
      </w:r>
      <w:r>
        <w:t>д</w:t>
      </w:r>
      <w:r>
        <w:t>ного или нескольких смежных элементов планировочной структуры, гран</w:t>
      </w:r>
      <w:r>
        <w:t>и</w:t>
      </w:r>
      <w:r>
        <w:t>цах определенной правилами землепользования и застройки территориал</w:t>
      </w:r>
      <w:r>
        <w:t>ь</w:t>
      </w:r>
      <w:r>
        <w:t>ной зоны и (или) границах установленной схемой территориального план</w:t>
      </w:r>
      <w:r>
        <w:t>и</w:t>
      </w:r>
      <w:r>
        <w:t>рования муниципального района, генеральным планом поселения, городск</w:t>
      </w:r>
      <w:r>
        <w:t>о</w:t>
      </w:r>
      <w:r>
        <w:t>го округа функциональной зоны.</w:t>
      </w:r>
      <w:proofErr w:type="gramEnd"/>
    </w:p>
    <w:p w:rsidR="005F3BE2" w:rsidRDefault="005F3BE2" w:rsidP="005F3BE2">
      <w:r w:rsidRPr="00835146">
        <w:t>В процессе разработки проекта использовались следующие материалы и</w:t>
      </w:r>
      <w:r>
        <w:t xml:space="preserve"> </w:t>
      </w:r>
      <w:r w:rsidRPr="00835146">
        <w:t>нормативно-правовые документы:</w:t>
      </w:r>
    </w:p>
    <w:p w:rsidR="005F3BE2" w:rsidRDefault="005F3BE2" w:rsidP="005F3BE2">
      <w:r>
        <w:t xml:space="preserve">- </w:t>
      </w:r>
      <w:r w:rsidRPr="00835146">
        <w:t>Градостроительный кодекс</w:t>
      </w:r>
      <w:r>
        <w:t xml:space="preserve"> Российской Федерации;</w:t>
      </w:r>
    </w:p>
    <w:p w:rsidR="005F3BE2" w:rsidRDefault="005F3BE2" w:rsidP="005F3BE2">
      <w:r>
        <w:t xml:space="preserve">- </w:t>
      </w:r>
      <w:r w:rsidRPr="00835146">
        <w:t xml:space="preserve">Земельный кодекс </w:t>
      </w:r>
      <w:r>
        <w:t>Российской Федерации;</w:t>
      </w:r>
    </w:p>
    <w:p w:rsidR="005F3BE2" w:rsidRPr="00835146" w:rsidRDefault="005F3BE2" w:rsidP="005F3BE2">
      <w:pPr>
        <w:pStyle w:val="1"/>
      </w:pPr>
      <w:r>
        <w:t xml:space="preserve">- </w:t>
      </w:r>
      <w:r>
        <w:rPr>
          <w:rStyle w:val="blk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</w:t>
      </w:r>
      <w:r>
        <w:t>;</w:t>
      </w:r>
    </w:p>
    <w:p w:rsidR="005F3BE2" w:rsidRDefault="005F3BE2" w:rsidP="005F3BE2">
      <w:r>
        <w:t xml:space="preserve">- </w:t>
      </w:r>
      <w:r w:rsidRPr="00835146">
        <w:t>СНиП 11-04-2003 «Инструкция о порядке разработки, согласования,</w:t>
      </w:r>
      <w:r>
        <w:t xml:space="preserve"> </w:t>
      </w:r>
      <w:r w:rsidRPr="00835146">
        <w:t>экспертизы и утверждения градостроительной документации»;</w:t>
      </w:r>
    </w:p>
    <w:p w:rsidR="005F3BE2" w:rsidRDefault="005F3BE2" w:rsidP="005F3BE2">
      <w:r>
        <w:t xml:space="preserve">- </w:t>
      </w:r>
      <w:r w:rsidRPr="00835146">
        <w:t>РДС 30-201-98. Система нормативных документов в строительстве.</w:t>
      </w:r>
      <w:r>
        <w:t xml:space="preserve"> </w:t>
      </w:r>
      <w:r w:rsidRPr="00835146">
        <w:t>Руководящий документ системы. Инструкция о порядке проектирования и</w:t>
      </w:r>
      <w:r>
        <w:t xml:space="preserve"> </w:t>
      </w:r>
      <w:r w:rsidRPr="00835146">
        <w:t>установления красных линий в</w:t>
      </w:r>
      <w:r>
        <w:t xml:space="preserve"> городах и других поселениях РФ;</w:t>
      </w:r>
    </w:p>
    <w:p w:rsidR="005F3BE2" w:rsidRDefault="005F3BE2" w:rsidP="005F3BE2">
      <w:r>
        <w:lastRenderedPageBreak/>
        <w:t>- Генеральный план города Ставрополя;</w:t>
      </w:r>
    </w:p>
    <w:p w:rsidR="005F3BE2" w:rsidRDefault="005F3BE2" w:rsidP="005F3BE2">
      <w:r>
        <w:t xml:space="preserve">- Правила землепользования и </w:t>
      </w:r>
      <w:proofErr w:type="gramStart"/>
      <w:r>
        <w:t>застройки города</w:t>
      </w:r>
      <w:proofErr w:type="gramEnd"/>
      <w:r>
        <w:t xml:space="preserve"> Ставрополя.</w:t>
      </w:r>
    </w:p>
    <w:p w:rsidR="005F3BE2" w:rsidRDefault="005F3BE2" w:rsidP="005F3BE2"/>
    <w:p w:rsidR="000C50A4" w:rsidRDefault="000C50A4" w:rsidP="005F3BE2"/>
    <w:p w:rsidR="002B1AB7" w:rsidRDefault="00E616A5" w:rsidP="00E616A5">
      <w:pPr>
        <w:pStyle w:val="a3"/>
      </w:pPr>
      <w:r>
        <w:t>2. Основные положения проекта межевания территории</w:t>
      </w:r>
    </w:p>
    <w:p w:rsidR="000431BB" w:rsidRPr="00DE6F66" w:rsidRDefault="00CE4EF4" w:rsidP="00DE6F66">
      <w:pPr>
        <w:rPr>
          <w:szCs w:val="28"/>
        </w:rPr>
      </w:pPr>
      <w:r>
        <w:t>Проект межевания разработан в составе проекта планировки террит</w:t>
      </w:r>
      <w:r>
        <w:t>о</w:t>
      </w:r>
      <w:r w:rsidR="0099593D">
        <w:rPr>
          <w:szCs w:val="28"/>
        </w:rPr>
        <w:t>рии I</w:t>
      </w:r>
      <w:r w:rsidRPr="00DE6F66">
        <w:rPr>
          <w:szCs w:val="28"/>
        </w:rPr>
        <w:t xml:space="preserve"> очереди застройки жилого района в Юго-Западной части г. Ставрополя. </w:t>
      </w:r>
      <w:r w:rsidR="00930694" w:rsidRPr="00DE6F66">
        <w:rPr>
          <w:szCs w:val="28"/>
        </w:rPr>
        <w:t>Общая площадь проектируемой территории по проекту межевания террит</w:t>
      </w:r>
      <w:r w:rsidR="00930694" w:rsidRPr="00DE6F66">
        <w:rPr>
          <w:szCs w:val="28"/>
        </w:rPr>
        <w:t>о</w:t>
      </w:r>
      <w:r w:rsidR="00930694" w:rsidRPr="00DE6F66">
        <w:rPr>
          <w:szCs w:val="28"/>
        </w:rPr>
        <w:t xml:space="preserve">рии составляет </w:t>
      </w:r>
      <w:r w:rsidR="0099593D">
        <w:rPr>
          <w:szCs w:val="28"/>
        </w:rPr>
        <w:t>27,98</w:t>
      </w:r>
      <w:r w:rsidR="00930694" w:rsidRPr="00DE6F66">
        <w:rPr>
          <w:szCs w:val="28"/>
        </w:rPr>
        <w:t xml:space="preserve"> га. </w:t>
      </w:r>
      <w:r w:rsidR="000431BB" w:rsidRPr="00DE6F66">
        <w:rPr>
          <w:szCs w:val="28"/>
        </w:rPr>
        <w:t>На проектируемой территории предполагается стр</w:t>
      </w:r>
      <w:r w:rsidR="000431BB" w:rsidRPr="00DE6F66">
        <w:rPr>
          <w:szCs w:val="28"/>
        </w:rPr>
        <w:t>о</w:t>
      </w:r>
      <w:r w:rsidR="000431BB" w:rsidRPr="00DE6F66">
        <w:rPr>
          <w:szCs w:val="28"/>
        </w:rPr>
        <w:t>ительство объектов жилой застройки, объектов обслуживания жилой з</w:t>
      </w:r>
      <w:r w:rsidR="000431BB" w:rsidRPr="00DE6F66">
        <w:rPr>
          <w:szCs w:val="28"/>
        </w:rPr>
        <w:t>а</w:t>
      </w:r>
      <w:r w:rsidR="000431BB" w:rsidRPr="00DE6F66">
        <w:rPr>
          <w:szCs w:val="28"/>
        </w:rPr>
        <w:t>стройки, объектов</w:t>
      </w:r>
      <w:r w:rsidR="0099593D">
        <w:rPr>
          <w:szCs w:val="28"/>
        </w:rPr>
        <w:t xml:space="preserve"> образования</w:t>
      </w:r>
      <w:r w:rsidR="000431BB" w:rsidRPr="00DE6F66">
        <w:rPr>
          <w:szCs w:val="28"/>
        </w:rPr>
        <w:t>, а также автомобильных дорог и проездов.</w:t>
      </w:r>
      <w:r w:rsidR="00DE6F66" w:rsidRPr="00DE6F66">
        <w:rPr>
          <w:szCs w:val="28"/>
        </w:rPr>
        <w:t xml:space="preserve"> Предполагается строительство следующих видов объектов:</w:t>
      </w:r>
    </w:p>
    <w:p w:rsidR="00DE6F66" w:rsidRPr="00DE6F66" w:rsidRDefault="00DE6F66" w:rsidP="00DE6F66">
      <w:pPr>
        <w:rPr>
          <w:szCs w:val="28"/>
        </w:rPr>
      </w:pPr>
      <w:proofErr w:type="gramStart"/>
      <w:r w:rsidRPr="00DE6F66">
        <w:rPr>
          <w:szCs w:val="28"/>
        </w:rPr>
        <w:t>- многоквартирные жилые c объектами общественно-делового и кул</w:t>
      </w:r>
      <w:r w:rsidRPr="00DE6F66">
        <w:rPr>
          <w:szCs w:val="28"/>
        </w:rPr>
        <w:t>ь</w:t>
      </w:r>
      <w:r w:rsidRPr="00DE6F66">
        <w:rPr>
          <w:szCs w:val="28"/>
        </w:rPr>
        <w:t>турно-бытового назначения в первых этажах с подземными гаражами;</w:t>
      </w:r>
      <w:proofErr w:type="gramEnd"/>
    </w:p>
    <w:p w:rsidR="00DE6F66" w:rsidRPr="00DE6F66" w:rsidRDefault="00DE6F66" w:rsidP="00DE6F66">
      <w:pPr>
        <w:rPr>
          <w:szCs w:val="28"/>
        </w:rPr>
      </w:pPr>
      <w:r w:rsidRPr="00DE6F66">
        <w:rPr>
          <w:szCs w:val="28"/>
        </w:rPr>
        <w:t>- детски</w:t>
      </w:r>
      <w:r w:rsidR="0099593D">
        <w:rPr>
          <w:szCs w:val="28"/>
        </w:rPr>
        <w:t>й</w:t>
      </w:r>
      <w:r w:rsidRPr="00DE6F66">
        <w:rPr>
          <w:szCs w:val="28"/>
        </w:rPr>
        <w:t xml:space="preserve"> сад, школ</w:t>
      </w:r>
      <w:r w:rsidR="0099593D">
        <w:rPr>
          <w:szCs w:val="28"/>
        </w:rPr>
        <w:t>а</w:t>
      </w:r>
      <w:r w:rsidRPr="00DE6F66">
        <w:rPr>
          <w:szCs w:val="28"/>
        </w:rPr>
        <w:t>;</w:t>
      </w:r>
    </w:p>
    <w:p w:rsidR="00DE6F66" w:rsidRPr="00DE6F66" w:rsidRDefault="00DE6F66" w:rsidP="00DE6F66">
      <w:pPr>
        <w:rPr>
          <w:szCs w:val="28"/>
        </w:rPr>
      </w:pPr>
      <w:r w:rsidRPr="00DE6F66">
        <w:rPr>
          <w:szCs w:val="28"/>
        </w:rPr>
        <w:t>- объекты общественно-делового и культурно-бытового назначения;</w:t>
      </w:r>
    </w:p>
    <w:p w:rsidR="00DE6F66" w:rsidRPr="00DE6F66" w:rsidRDefault="0099593D" w:rsidP="0099593D">
      <w:pPr>
        <w:rPr>
          <w:szCs w:val="28"/>
        </w:rPr>
      </w:pPr>
      <w:r>
        <w:rPr>
          <w:szCs w:val="28"/>
        </w:rPr>
        <w:t>- спортивного назначения</w:t>
      </w:r>
      <w:r w:rsidR="00DE6F66" w:rsidRPr="00DE6F66">
        <w:rPr>
          <w:szCs w:val="28"/>
        </w:rPr>
        <w:t>.</w:t>
      </w:r>
    </w:p>
    <w:p w:rsidR="00707B37" w:rsidRPr="00DE6F66" w:rsidRDefault="00DE6F66" w:rsidP="00DE6F66">
      <w:pPr>
        <w:rPr>
          <w:szCs w:val="28"/>
        </w:rPr>
      </w:pPr>
      <w:r w:rsidRPr="00DE6F66">
        <w:rPr>
          <w:szCs w:val="28"/>
        </w:rPr>
        <w:t>На этапе разработки проекта планировки территории в целях размещ</w:t>
      </w:r>
      <w:r w:rsidRPr="00DE6F66">
        <w:rPr>
          <w:szCs w:val="28"/>
        </w:rPr>
        <w:t>е</w:t>
      </w:r>
      <w:r w:rsidRPr="00DE6F66">
        <w:rPr>
          <w:szCs w:val="28"/>
        </w:rPr>
        <w:t>ния вышеуказанных объектов были выделены следующие территории:</w:t>
      </w:r>
    </w:p>
    <w:p w:rsidR="00DE6F66" w:rsidRPr="00DE6F66" w:rsidRDefault="00DE6F66" w:rsidP="00DE6F66">
      <w:pPr>
        <w:rPr>
          <w:b/>
          <w:szCs w:val="28"/>
        </w:rPr>
      </w:pPr>
      <w:r w:rsidRPr="00DE6F66">
        <w:rPr>
          <w:szCs w:val="28"/>
        </w:rPr>
        <w:t>- много</w:t>
      </w:r>
      <w:r w:rsidR="0099593D">
        <w:rPr>
          <w:szCs w:val="28"/>
        </w:rPr>
        <w:t>этажной</w:t>
      </w:r>
      <w:r w:rsidRPr="00DE6F66">
        <w:rPr>
          <w:szCs w:val="28"/>
        </w:rPr>
        <w:t xml:space="preserve"> жилой застройки</w:t>
      </w:r>
      <w:r w:rsidRPr="00DE6F66">
        <w:rPr>
          <w:b/>
          <w:szCs w:val="28"/>
        </w:rPr>
        <w:t>;</w:t>
      </w:r>
    </w:p>
    <w:p w:rsidR="00DE6F66" w:rsidRPr="0099593D" w:rsidRDefault="00DE6F66" w:rsidP="0099593D">
      <w:pPr>
        <w:rPr>
          <w:szCs w:val="28"/>
        </w:rPr>
      </w:pPr>
      <w:r w:rsidRPr="00DE6F66">
        <w:rPr>
          <w:b/>
          <w:szCs w:val="28"/>
        </w:rPr>
        <w:t xml:space="preserve">- </w:t>
      </w:r>
      <w:r w:rsidR="0099593D">
        <w:rPr>
          <w:szCs w:val="28"/>
        </w:rPr>
        <w:t>объектов образования</w:t>
      </w:r>
      <w:r w:rsidRPr="00DE6F66">
        <w:rPr>
          <w:szCs w:val="28"/>
        </w:rPr>
        <w:t>;</w:t>
      </w:r>
    </w:p>
    <w:p w:rsidR="0099593D" w:rsidRDefault="00DE6F66" w:rsidP="00DE6F66">
      <w:pPr>
        <w:rPr>
          <w:color w:val="000000"/>
          <w:szCs w:val="28"/>
        </w:rPr>
      </w:pPr>
      <w:r w:rsidRPr="00DE6F66">
        <w:rPr>
          <w:color w:val="000000"/>
          <w:szCs w:val="28"/>
        </w:rPr>
        <w:t xml:space="preserve">- </w:t>
      </w:r>
      <w:r w:rsidR="0099593D" w:rsidRPr="0099593D">
        <w:rPr>
          <w:color w:val="000000"/>
          <w:szCs w:val="28"/>
        </w:rPr>
        <w:t>городских озелененных территорий общего пользования (в том числе специального назначения)</w:t>
      </w:r>
      <w:r w:rsidR="0099593D">
        <w:rPr>
          <w:color w:val="000000"/>
          <w:szCs w:val="28"/>
        </w:rPr>
        <w:t>.</w:t>
      </w:r>
    </w:p>
    <w:p w:rsidR="00A51443" w:rsidRDefault="00DE6F66" w:rsidP="00DE6F66">
      <w:pPr>
        <w:rPr>
          <w:color w:val="000000"/>
          <w:szCs w:val="28"/>
        </w:rPr>
      </w:pPr>
      <w:r>
        <w:rPr>
          <w:color w:val="000000"/>
          <w:szCs w:val="28"/>
        </w:rPr>
        <w:t>Основной задачей настоящего проекта межевания</w:t>
      </w:r>
      <w:r w:rsidR="006F768A">
        <w:rPr>
          <w:color w:val="000000"/>
          <w:szCs w:val="28"/>
        </w:rPr>
        <w:t xml:space="preserve"> является установл</w:t>
      </w:r>
      <w:r w:rsidR="006F768A">
        <w:rPr>
          <w:color w:val="000000"/>
          <w:szCs w:val="28"/>
        </w:rPr>
        <w:t>е</w:t>
      </w:r>
      <w:r w:rsidR="006F768A">
        <w:rPr>
          <w:color w:val="000000"/>
          <w:szCs w:val="28"/>
        </w:rPr>
        <w:t>ние границ образуемых земельных участков, а также выделение земельных участков, которые будут относиться к территориям общего пользования.</w:t>
      </w:r>
    </w:p>
    <w:p w:rsidR="003766CB" w:rsidRDefault="003766CB" w:rsidP="003766CB">
      <w:pPr>
        <w:rPr>
          <w:color w:val="000000"/>
          <w:szCs w:val="28"/>
        </w:rPr>
      </w:pPr>
      <w:r w:rsidRPr="003766CB">
        <w:rPr>
          <w:color w:val="000000"/>
          <w:szCs w:val="28"/>
        </w:rPr>
        <w:t>Границы зон действия установленных публичных сервитутов в отн</w:t>
      </w:r>
      <w:r w:rsidRPr="003766CB">
        <w:rPr>
          <w:color w:val="000000"/>
          <w:szCs w:val="28"/>
        </w:rPr>
        <w:t>о</w:t>
      </w:r>
      <w:r w:rsidRPr="003766CB">
        <w:rPr>
          <w:color w:val="000000"/>
          <w:szCs w:val="28"/>
        </w:rPr>
        <w:t>шении земельных участков, учтенных в ЕГРН, на проектируемой территории отсутствуют</w:t>
      </w:r>
      <w:r>
        <w:rPr>
          <w:color w:val="000000"/>
          <w:szCs w:val="28"/>
        </w:rPr>
        <w:t>.</w:t>
      </w:r>
    </w:p>
    <w:p w:rsidR="00782AB6" w:rsidRDefault="003766CB" w:rsidP="00782AB6">
      <w:pPr>
        <w:rPr>
          <w:color w:val="000000"/>
          <w:szCs w:val="28"/>
        </w:rPr>
      </w:pPr>
      <w:r w:rsidRPr="003766CB">
        <w:rPr>
          <w:color w:val="000000"/>
          <w:szCs w:val="28"/>
        </w:rPr>
        <w:lastRenderedPageBreak/>
        <w:t>Резервирование и (или) изъятие земельных участков для государстве</w:t>
      </w:r>
      <w:r w:rsidRPr="003766CB">
        <w:rPr>
          <w:color w:val="000000"/>
          <w:szCs w:val="28"/>
        </w:rPr>
        <w:t>н</w:t>
      </w:r>
      <w:r w:rsidRPr="003766CB">
        <w:rPr>
          <w:color w:val="000000"/>
          <w:szCs w:val="28"/>
        </w:rPr>
        <w:t>ных или муниципальных нужд на момент разработки проекта межевания не требуется</w:t>
      </w:r>
      <w:r w:rsidR="00782AB6">
        <w:rPr>
          <w:color w:val="000000"/>
          <w:szCs w:val="28"/>
        </w:rPr>
        <w:t>.</w:t>
      </w:r>
    </w:p>
    <w:p w:rsidR="00BB0596" w:rsidRPr="00356DE9" w:rsidRDefault="005F3BE2" w:rsidP="00BB0596">
      <w:pPr>
        <w:pStyle w:val="a3"/>
        <w:jc w:val="both"/>
      </w:pPr>
      <w:r>
        <w:t>3</w:t>
      </w:r>
      <w:r w:rsidR="00683CC5">
        <w:t>.</w:t>
      </w:r>
      <w:r w:rsidR="003766CB">
        <w:t xml:space="preserve"> </w:t>
      </w:r>
      <w:r w:rsidR="003766CB" w:rsidRPr="003766CB">
        <w:t xml:space="preserve">Перечни и сведения об </w:t>
      </w:r>
      <w:r w:rsidR="00CD593F">
        <w:t>исходных</w:t>
      </w:r>
      <w:r w:rsidR="003766CB" w:rsidRPr="003766CB">
        <w:t>, образуемых земельных учас</w:t>
      </w:r>
      <w:r w:rsidR="003766CB" w:rsidRPr="003766CB">
        <w:t>т</w:t>
      </w:r>
      <w:r w:rsidR="003766CB" w:rsidRPr="003766CB">
        <w:t>ках, а также о земельных участках, которые будут относиться к терр</w:t>
      </w:r>
      <w:r w:rsidR="003766CB" w:rsidRPr="003766CB">
        <w:t>и</w:t>
      </w:r>
      <w:r w:rsidR="003766CB" w:rsidRPr="003766CB">
        <w:t>ториям общего пользования</w:t>
      </w:r>
    </w:p>
    <w:p w:rsidR="003766CB" w:rsidRDefault="00B30F7C" w:rsidP="0019451E">
      <w:pPr>
        <w:ind w:firstLine="708"/>
      </w:pPr>
      <w:r>
        <w:t>В настоящем проекте межевания территории предлагается образование земельных участков из земельных участков с категорией земель – земли населенных пунктов.</w:t>
      </w:r>
      <w:r w:rsidR="0009584F">
        <w:t xml:space="preserve"> В проекте предусмотрено образование земельных участков в зависимости от вида застройки. На чертеже межевания террит</w:t>
      </w:r>
      <w:r w:rsidR="0009584F">
        <w:t>о</w:t>
      </w:r>
      <w:r w:rsidR="0009584F">
        <w:t>рии различные объекты застройки, а также проектируемые кварталы обозн</w:t>
      </w:r>
      <w:r w:rsidR="0009584F">
        <w:t>а</w:t>
      </w:r>
      <w:r w:rsidR="0009584F">
        <w:t>чены соответствующей нумерацией.</w:t>
      </w:r>
    </w:p>
    <w:p w:rsidR="005F3BE2" w:rsidRDefault="005F3BE2" w:rsidP="005F3BE2">
      <w:pPr>
        <w:ind w:firstLine="708"/>
      </w:pPr>
      <w:r w:rsidRPr="00D46712">
        <w:t>Перечень исходных земельных участко</w:t>
      </w:r>
      <w:r w:rsidRPr="00C46A14">
        <w:t>в</w:t>
      </w:r>
      <w:r>
        <w:t xml:space="preserve"> представлен в </w:t>
      </w:r>
      <w:r>
        <w:br/>
      </w:r>
      <w:r w:rsidRPr="0009584F">
        <w:rPr>
          <w:b/>
        </w:rPr>
        <w:t xml:space="preserve">Приложении </w:t>
      </w:r>
      <w:r>
        <w:rPr>
          <w:b/>
        </w:rPr>
        <w:t>А</w:t>
      </w:r>
      <w:r>
        <w:t xml:space="preserve">. </w:t>
      </w:r>
    </w:p>
    <w:p w:rsidR="003766CB" w:rsidRDefault="005F3BE2" w:rsidP="0019451E">
      <w:pPr>
        <w:ind w:firstLine="708"/>
      </w:pPr>
      <w:r w:rsidRPr="005F3BE2">
        <w:t>Перечень образуемых земельных участков</w:t>
      </w:r>
      <w:r w:rsidR="00CD593F">
        <w:t xml:space="preserve">, в том числе </w:t>
      </w:r>
      <w:r w:rsidR="00CD593F" w:rsidRPr="003766CB">
        <w:t>земельных участк</w:t>
      </w:r>
      <w:r w:rsidR="00CD593F">
        <w:t>ов</w:t>
      </w:r>
      <w:r w:rsidR="00CD593F" w:rsidRPr="003766CB">
        <w:t xml:space="preserve">, которые будут </w:t>
      </w:r>
      <w:proofErr w:type="gramStart"/>
      <w:r w:rsidR="00CD593F" w:rsidRPr="003766CB">
        <w:t xml:space="preserve">относиться к территориям общего </w:t>
      </w:r>
      <w:r w:rsidR="00116159" w:rsidRPr="003766CB">
        <w:t>пользования</w:t>
      </w:r>
      <w:r w:rsidR="00116159">
        <w:t xml:space="preserve"> представлен</w:t>
      </w:r>
      <w:proofErr w:type="gramEnd"/>
      <w:r w:rsidR="00CD593F">
        <w:t xml:space="preserve"> </w:t>
      </w:r>
      <w:r w:rsidR="0009584F">
        <w:t xml:space="preserve">в </w:t>
      </w:r>
      <w:r w:rsidR="0009584F" w:rsidRPr="0009584F">
        <w:rPr>
          <w:b/>
        </w:rPr>
        <w:t xml:space="preserve">Приложении </w:t>
      </w:r>
      <w:r w:rsidR="0009584F">
        <w:rPr>
          <w:b/>
        </w:rPr>
        <w:t>Б</w:t>
      </w:r>
      <w:r w:rsidR="0009584F">
        <w:t>.</w:t>
      </w:r>
    </w:p>
    <w:p w:rsidR="003766CB" w:rsidRDefault="005F3BE2" w:rsidP="0019451E">
      <w:pPr>
        <w:ind w:firstLine="708"/>
        <w:rPr>
          <w:b/>
        </w:rPr>
      </w:pPr>
      <w:r w:rsidRPr="005F3BE2">
        <w:t>Перечень образуемых земельных участков путем перераспределения земельных участков</w:t>
      </w:r>
      <w:r w:rsidR="00D60F7F">
        <w:t xml:space="preserve"> представлен в </w:t>
      </w:r>
      <w:r w:rsidR="00D60F7F" w:rsidRPr="0009584F">
        <w:rPr>
          <w:b/>
        </w:rPr>
        <w:t xml:space="preserve">Приложении </w:t>
      </w:r>
      <w:r w:rsidR="00D60F7F">
        <w:rPr>
          <w:b/>
        </w:rPr>
        <w:t>В.</w:t>
      </w:r>
    </w:p>
    <w:p w:rsidR="003766CB" w:rsidRDefault="00FA754F" w:rsidP="0019451E">
      <w:pPr>
        <w:ind w:firstLine="708"/>
      </w:pPr>
      <w:r>
        <w:t>Необходимости</w:t>
      </w:r>
      <w:r w:rsidR="00D60F7F">
        <w:t xml:space="preserve"> в установлении сервитутов</w:t>
      </w:r>
      <w:r>
        <w:t xml:space="preserve"> в отношении образуемых земельных участков</w:t>
      </w:r>
      <w:r w:rsidR="00D60F7F">
        <w:t xml:space="preserve"> на момент разработки</w:t>
      </w:r>
      <w:r>
        <w:t xml:space="preserve"> проекта межевания не выявлено.</w:t>
      </w:r>
    </w:p>
    <w:p w:rsidR="0019451E" w:rsidRDefault="005F3BE2" w:rsidP="00FA754F">
      <w:pPr>
        <w:rPr>
          <w:b/>
        </w:rPr>
      </w:pPr>
      <w:r w:rsidRPr="005F3BE2">
        <w:t>Перечень координат характерных точек образуемых земельных учас</w:t>
      </w:r>
      <w:r w:rsidRPr="005F3BE2">
        <w:t>т</w:t>
      </w:r>
      <w:r w:rsidRPr="005F3BE2">
        <w:t>ков</w:t>
      </w:r>
      <w:r w:rsidR="00197401">
        <w:t xml:space="preserve">, в том числе </w:t>
      </w:r>
      <w:r w:rsidR="00197401" w:rsidRPr="003766CB">
        <w:t>земельных участк</w:t>
      </w:r>
      <w:r w:rsidR="00197401">
        <w:t>ов</w:t>
      </w:r>
      <w:r w:rsidR="00197401" w:rsidRPr="003766CB">
        <w:t xml:space="preserve">, которые будут </w:t>
      </w:r>
      <w:proofErr w:type="gramStart"/>
      <w:r w:rsidR="00197401" w:rsidRPr="003766CB">
        <w:t>относиться к территор</w:t>
      </w:r>
      <w:r w:rsidR="00197401" w:rsidRPr="003766CB">
        <w:t>и</w:t>
      </w:r>
      <w:r w:rsidR="00197401" w:rsidRPr="003766CB">
        <w:t>ям общего пользования</w:t>
      </w:r>
      <w:r w:rsidR="004746CB">
        <w:t xml:space="preserve"> представлен</w:t>
      </w:r>
      <w:proofErr w:type="gramEnd"/>
      <w:r w:rsidR="004746CB">
        <w:t xml:space="preserve"> в </w:t>
      </w:r>
      <w:r w:rsidR="0019451E">
        <w:rPr>
          <w:b/>
        </w:rPr>
        <w:t xml:space="preserve">Приложении </w:t>
      </w:r>
      <w:r w:rsidR="00362B4C">
        <w:rPr>
          <w:b/>
        </w:rPr>
        <w:t>Г</w:t>
      </w:r>
      <w:r w:rsidR="004746CB" w:rsidRPr="004746CB">
        <w:rPr>
          <w:b/>
        </w:rPr>
        <w:t>.</w:t>
      </w:r>
    </w:p>
    <w:p w:rsidR="00FA754F" w:rsidRDefault="005F3BE2" w:rsidP="00FA754F">
      <w:pPr>
        <w:rPr>
          <w:b/>
        </w:rPr>
      </w:pPr>
      <w:r w:rsidRPr="005F3BE2">
        <w:t>Перечень координат характерных точек образуемых земельных учас</w:t>
      </w:r>
      <w:r w:rsidRPr="005F3BE2">
        <w:t>т</w:t>
      </w:r>
      <w:r w:rsidRPr="005F3BE2">
        <w:t>ков путем перераспределения</w:t>
      </w:r>
      <w:r w:rsidR="00362B4C">
        <w:t xml:space="preserve"> </w:t>
      </w:r>
      <w:r w:rsidR="00FA754F">
        <w:t xml:space="preserve">представлен в </w:t>
      </w:r>
      <w:r w:rsidR="00362B4C">
        <w:rPr>
          <w:b/>
        </w:rPr>
        <w:t>Приложении Д</w:t>
      </w:r>
      <w:r w:rsidR="00FA754F">
        <w:rPr>
          <w:b/>
        </w:rPr>
        <w:t>.</w:t>
      </w:r>
    </w:p>
    <w:p w:rsidR="00FA754F" w:rsidRDefault="00FA754F" w:rsidP="00FA754F">
      <w:pPr>
        <w:rPr>
          <w:b/>
        </w:rPr>
      </w:pPr>
    </w:p>
    <w:p w:rsidR="00032E83" w:rsidRDefault="005F3BE2" w:rsidP="00032E83">
      <w:pPr>
        <w:ind w:left="142" w:right="168" w:firstLine="567"/>
        <w:rPr>
          <w:rFonts w:eastAsia="Calibri"/>
          <w:b/>
          <w:bCs/>
        </w:rPr>
      </w:pPr>
      <w:r>
        <w:rPr>
          <w:rFonts w:eastAsia="Calibri"/>
          <w:b/>
          <w:bCs/>
        </w:rPr>
        <w:t>4</w:t>
      </w:r>
      <w:r w:rsidR="00032E83">
        <w:rPr>
          <w:rFonts w:eastAsia="Calibri"/>
          <w:b/>
          <w:bCs/>
        </w:rPr>
        <w:t>. Ограничения использования территории</w:t>
      </w:r>
    </w:p>
    <w:p w:rsidR="0043307C" w:rsidRPr="00032E83" w:rsidRDefault="0043307C" w:rsidP="0043307C">
      <w:r>
        <w:lastRenderedPageBreak/>
        <w:t>В настоящем проекте межевания рассматриваются ограничения и</w:t>
      </w:r>
      <w:r>
        <w:t>с</w:t>
      </w:r>
      <w:r>
        <w:t xml:space="preserve">пользования </w:t>
      </w:r>
      <w:r w:rsidR="008B78DB">
        <w:t>территории,</w:t>
      </w:r>
      <w:r>
        <w:t xml:space="preserve"> связанные с наличием на проектируемой террит</w:t>
      </w:r>
      <w:r>
        <w:t>о</w:t>
      </w:r>
      <w:r>
        <w:t>рии инженерных коммуникаций, в отношении которых установлены зоны с особыми условиями использования территории, а также объектов культурн</w:t>
      </w:r>
      <w:r>
        <w:t>о</w:t>
      </w:r>
      <w:r>
        <w:t xml:space="preserve">го наследия. </w:t>
      </w:r>
    </w:p>
    <w:p w:rsidR="00032E83" w:rsidRPr="00BE5783" w:rsidRDefault="00032E83" w:rsidP="00032E83">
      <w:proofErr w:type="gramStart"/>
      <w:r w:rsidRPr="00BE5783">
        <w:t xml:space="preserve">В соответствии со ст. 1 </w:t>
      </w:r>
      <w:proofErr w:type="spellStart"/>
      <w:r w:rsidRPr="00BE5783">
        <w:t>ГрК</w:t>
      </w:r>
      <w:proofErr w:type="spellEnd"/>
      <w:r w:rsidRPr="00BE5783">
        <w:t xml:space="preserve"> РФ зоны с особыми условиями использ</w:t>
      </w:r>
      <w:r w:rsidRPr="00BE5783">
        <w:t>о</w:t>
      </w:r>
      <w:r w:rsidRPr="00BE5783">
        <w:t>вания территорий - охранные, санитарно-защитные зоны, зоны охраны об</w:t>
      </w:r>
      <w:r w:rsidRPr="00BE5783">
        <w:t>ъ</w:t>
      </w:r>
      <w:r w:rsidRPr="00BE5783">
        <w:t>ектов культурного наследия (памятников истории и культуры) народов Ро</w:t>
      </w:r>
      <w:r w:rsidRPr="00BE5783">
        <w:t>с</w:t>
      </w:r>
      <w:r w:rsidRPr="00BE5783">
        <w:t xml:space="preserve">сийской Федерации, </w:t>
      </w:r>
      <w:proofErr w:type="spellStart"/>
      <w:r w:rsidRPr="00BE5783">
        <w:t>водоохранные</w:t>
      </w:r>
      <w:proofErr w:type="spellEnd"/>
      <w:r w:rsidRPr="00BE5783">
        <w:t xml:space="preserve"> зоны, зоны затопления, подтопления, з</w:t>
      </w:r>
      <w:r w:rsidRPr="00BE5783">
        <w:t>о</w:t>
      </w:r>
      <w:r w:rsidRPr="00BE5783">
        <w:t>ны санитарной охраны источников питьевого и хозяйственно-бытового вод</w:t>
      </w:r>
      <w:r w:rsidRPr="00BE5783">
        <w:t>о</w:t>
      </w:r>
      <w:r w:rsidRPr="00BE5783">
        <w:t>снабжения, зоны охраняемых объектов, иные зоны, устанавливаемые в соо</w:t>
      </w:r>
      <w:r w:rsidRPr="00BE5783">
        <w:t>т</w:t>
      </w:r>
      <w:r w:rsidRPr="00BE5783">
        <w:t>ветствии с законодательством Российской Федерации.</w:t>
      </w:r>
      <w:proofErr w:type="gramEnd"/>
    </w:p>
    <w:p w:rsidR="00032E83" w:rsidRPr="00BE5783" w:rsidRDefault="00032E83" w:rsidP="00032E83">
      <w:r>
        <w:t>На чертеже межевания</w:t>
      </w:r>
      <w:r w:rsidRPr="00BE5783">
        <w:t xml:space="preserve"> тер</w:t>
      </w:r>
      <w:r w:rsidR="0043307C">
        <w:t xml:space="preserve">ритории отображены границы </w:t>
      </w:r>
      <w:proofErr w:type="gramStart"/>
      <w:r w:rsidR="0043307C">
        <w:t>зон</w:t>
      </w:r>
      <w:proofErr w:type="gramEnd"/>
      <w:r w:rsidR="0043307C">
        <w:t xml:space="preserve"> </w:t>
      </w:r>
      <w:r w:rsidRPr="00BE5783">
        <w:t>с особыми условиями использования территории утвержденные в установленном п</w:t>
      </w:r>
      <w:r w:rsidRPr="00BE5783">
        <w:t>о</w:t>
      </w:r>
      <w:r w:rsidRPr="00BE5783">
        <w:t>рядке (сведения о которых содержатся в ЕГРН) и нормативные границы с</w:t>
      </w:r>
      <w:r w:rsidRPr="00BE5783">
        <w:t>у</w:t>
      </w:r>
      <w:r w:rsidRPr="00BE5783">
        <w:t>ществующих коммуникаций, отображаемые на основании требований зак</w:t>
      </w:r>
      <w:r w:rsidRPr="00BE5783">
        <w:t>о</w:t>
      </w:r>
      <w:r w:rsidRPr="00BE5783">
        <w:t xml:space="preserve">нодательства и нормативно-технических документов и правил. </w:t>
      </w:r>
    </w:p>
    <w:p w:rsidR="00032E83" w:rsidRPr="00BE5783" w:rsidRDefault="00032E83" w:rsidP="00032E83">
      <w:r w:rsidRPr="0043307C">
        <w:rPr>
          <w:u w:val="single"/>
        </w:rPr>
        <w:t>Охранные зоны линий электропередач</w:t>
      </w:r>
      <w:r w:rsidRPr="00BE5783">
        <w:t xml:space="preserve"> установлены на основании П</w:t>
      </w:r>
      <w:r w:rsidRPr="00BE5783">
        <w:t>о</w:t>
      </w:r>
      <w:r w:rsidRPr="00BE5783">
        <w:t>становления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</w:t>
      </w:r>
      <w:r w:rsidRPr="00BE5783">
        <w:t>а</w:t>
      </w:r>
      <w:r w:rsidRPr="00BE5783">
        <w:t xml:space="preserve">ких зон» согласно которому охранные зоны устанавливаются: </w:t>
      </w:r>
    </w:p>
    <w:p w:rsidR="00032E83" w:rsidRPr="00BE5783" w:rsidRDefault="00032E83" w:rsidP="00032E83">
      <w:r w:rsidRPr="00BE5783">
        <w:t>а) вдоль воздушных линий электропередачи - в виде части поверхности участка земли и воздушного пространства (на высоту, соответствующую в</w:t>
      </w:r>
      <w:r w:rsidRPr="00BE5783">
        <w:t>ы</w:t>
      </w:r>
      <w:r w:rsidRPr="00BE5783">
        <w:t>соте опор воздушных линий электропередачи), ограниченной параллельными вертикальными плоскостями, отстоящими по обе стороны линии электроп</w:t>
      </w:r>
      <w:r w:rsidRPr="00BE5783">
        <w:t>е</w:t>
      </w:r>
      <w:r w:rsidRPr="00BE5783">
        <w:t xml:space="preserve">редачи от крайних проводов при </w:t>
      </w:r>
      <w:proofErr w:type="spellStart"/>
      <w:r w:rsidRPr="00BE5783">
        <w:t>неотклоненном</w:t>
      </w:r>
      <w:proofErr w:type="spellEnd"/>
      <w:r w:rsidRPr="00BE5783">
        <w:t xml:space="preserve"> их положении на следу</w:t>
      </w:r>
      <w:r w:rsidRPr="00BE5783">
        <w:t>ю</w:t>
      </w:r>
      <w:r w:rsidRPr="00BE5783">
        <w:t>щем расстоянии: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698"/>
      </w:tblGrid>
      <w:tr w:rsidR="00032E83" w:rsidRPr="00BE5783" w:rsidTr="009F3501">
        <w:trPr>
          <w:tblHeader/>
        </w:trPr>
        <w:tc>
          <w:tcPr>
            <w:tcW w:w="2693" w:type="dxa"/>
            <w:shd w:val="clear" w:color="auto" w:fill="auto"/>
          </w:tcPr>
          <w:p w:rsidR="00032E83" w:rsidRPr="00BE5783" w:rsidRDefault="00032E83" w:rsidP="0043307C">
            <w:pPr>
              <w:spacing w:line="240" w:lineRule="auto"/>
              <w:ind w:firstLine="0"/>
              <w:rPr>
                <w:b/>
                <w:sz w:val="24"/>
              </w:rPr>
            </w:pPr>
            <w:r w:rsidRPr="00BE5783">
              <w:rPr>
                <w:b/>
                <w:sz w:val="24"/>
              </w:rPr>
              <w:t>Проектный ном</w:t>
            </w:r>
            <w:r w:rsidRPr="00BE5783">
              <w:rPr>
                <w:b/>
                <w:sz w:val="24"/>
              </w:rPr>
              <w:t>и</w:t>
            </w:r>
            <w:r w:rsidRPr="00BE5783">
              <w:rPr>
                <w:b/>
                <w:sz w:val="24"/>
              </w:rPr>
              <w:t xml:space="preserve">нальный класс напряжения, </w:t>
            </w:r>
            <w:proofErr w:type="spellStart"/>
            <w:r w:rsidRPr="00BE5783">
              <w:rPr>
                <w:b/>
                <w:sz w:val="24"/>
              </w:rPr>
              <w:t>кВ</w:t>
            </w:r>
            <w:proofErr w:type="spellEnd"/>
            <w:r w:rsidRPr="00BE5783">
              <w:rPr>
                <w:b/>
                <w:sz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032E83" w:rsidRPr="00BE5783" w:rsidRDefault="00032E83" w:rsidP="0043307C">
            <w:pPr>
              <w:spacing w:line="240" w:lineRule="auto"/>
              <w:ind w:firstLine="0"/>
              <w:rPr>
                <w:b/>
                <w:sz w:val="24"/>
              </w:rPr>
            </w:pPr>
            <w:r w:rsidRPr="00BE5783">
              <w:rPr>
                <w:b/>
                <w:sz w:val="24"/>
              </w:rPr>
              <w:t xml:space="preserve">Расстояние, </w:t>
            </w:r>
            <w:proofErr w:type="gramStart"/>
            <w:r w:rsidRPr="00BE5783">
              <w:rPr>
                <w:b/>
                <w:sz w:val="24"/>
              </w:rPr>
              <w:t>м</w:t>
            </w:r>
            <w:proofErr w:type="gramEnd"/>
            <w:r w:rsidRPr="00BE5783">
              <w:rPr>
                <w:b/>
                <w:sz w:val="24"/>
              </w:rPr>
              <w:t xml:space="preserve"> 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lastRenderedPageBreak/>
              <w:t>до 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2 (для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</w:t>
            </w:r>
            <w:r w:rsidRPr="00BE5783">
              <w:rPr>
                <w:sz w:val="24"/>
              </w:rPr>
              <w:t>н</w:t>
            </w:r>
            <w:r w:rsidRPr="00BE5783">
              <w:rPr>
                <w:sz w:val="24"/>
              </w:rPr>
              <w:t>ными нормативными правовыми актами минимальными доп</w:t>
            </w:r>
            <w:r w:rsidRPr="00BE5783">
              <w:rPr>
                <w:sz w:val="24"/>
              </w:rPr>
              <w:t>у</w:t>
            </w:r>
            <w:r w:rsidRPr="00BE5783">
              <w:rPr>
                <w:sz w:val="24"/>
              </w:rPr>
              <w:t>стимыми расстояниями от таких линий)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1 - 20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10 (5 - для линий с самонесущими или изолированными проводами, размещенных в границах населенных пунктов)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35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15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110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20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150, 220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25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300, 500, +/- 400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30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750, +/- 750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40</w:t>
            </w:r>
          </w:p>
        </w:tc>
      </w:tr>
      <w:tr w:rsidR="00032E83" w:rsidRPr="00BE5783" w:rsidTr="009F3501">
        <w:tc>
          <w:tcPr>
            <w:tcW w:w="2693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1150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2E83" w:rsidRPr="00BE5783" w:rsidRDefault="00032E83" w:rsidP="00032E83">
            <w:pPr>
              <w:spacing w:line="240" w:lineRule="auto"/>
              <w:rPr>
                <w:sz w:val="24"/>
              </w:rPr>
            </w:pPr>
            <w:r w:rsidRPr="00BE5783">
              <w:rPr>
                <w:sz w:val="24"/>
              </w:rPr>
              <w:t>55</w:t>
            </w:r>
          </w:p>
        </w:tc>
      </w:tr>
    </w:tbl>
    <w:p w:rsidR="00032E83" w:rsidRPr="00BE5783" w:rsidRDefault="00032E83" w:rsidP="00032E83">
      <w:pPr>
        <w:rPr>
          <w:sz w:val="24"/>
          <w:szCs w:val="24"/>
        </w:rPr>
      </w:pPr>
    </w:p>
    <w:p w:rsidR="00032E83" w:rsidRPr="00BE5783" w:rsidRDefault="00032E83" w:rsidP="00032E83">
      <w:proofErr w:type="gramStart"/>
      <w:r w:rsidRPr="00BE5783">
        <w:t>б) вдоль подземных кабельных линий электропередачи - в виде части поверхности участка земли, расположенного под ней участка недр (на глуб</w:t>
      </w:r>
      <w:r w:rsidRPr="00BE5783">
        <w:t>и</w:t>
      </w:r>
      <w:r w:rsidRPr="00BE5783">
        <w:t>ну, соответствующую глубине прокладки кабельных линий электроперед</w:t>
      </w:r>
      <w:r w:rsidRPr="00BE5783">
        <w:t>а</w:t>
      </w:r>
      <w:r w:rsidRPr="00BE5783">
        <w:t>чи), ограниченной параллельными вертикальными плоскостями, отстоящими по обе стороны линии электропередачи от крайних кабелей на расстоянии 1 метра (при прохождении кабельных линий напряжением до 1 киловольта в городах под тротуарами - на 0,6 метра в сторону зданий</w:t>
      </w:r>
      <w:proofErr w:type="gramEnd"/>
      <w:r w:rsidRPr="00BE5783">
        <w:t xml:space="preserve"> и сооружений и на 1 метр в сторону проезжей части улицы);</w:t>
      </w:r>
    </w:p>
    <w:p w:rsidR="00032E83" w:rsidRPr="00BE5783" w:rsidRDefault="00032E83" w:rsidP="00032E83">
      <w:r w:rsidRPr="00BE5783">
        <w:t>в) вдоль подводных кабельных линий электропередачи - в виде водного пространства от водной поверхности до дна, ограниченного вертикальными плоскостями, отстоящими по обе стороны линии от крайних кабелей на ра</w:t>
      </w:r>
      <w:r w:rsidRPr="00BE5783">
        <w:t>с</w:t>
      </w:r>
      <w:r w:rsidRPr="00BE5783">
        <w:t>стоянии 100 метров;</w:t>
      </w:r>
    </w:p>
    <w:p w:rsidR="00032E83" w:rsidRDefault="00032E83" w:rsidP="00032E83">
      <w:proofErr w:type="gramStart"/>
      <w:r w:rsidRPr="00BE5783">
        <w:t>г) вдоль переходов воздушных линий электропередачи через водоемы (реки, каналы, озера и др.) - в виде воздушного пространства над водной п</w:t>
      </w:r>
      <w:r w:rsidRPr="00BE5783">
        <w:t>о</w:t>
      </w:r>
      <w:r w:rsidRPr="00BE5783">
        <w:t>верхностью водоемов (на высоту, соответствующую высоте опор воздушных линий электропередачи), ограниченного вертикальными плоскостями, отст</w:t>
      </w:r>
      <w:r w:rsidRPr="00BE5783">
        <w:t>о</w:t>
      </w:r>
      <w:r w:rsidRPr="00BE5783">
        <w:t xml:space="preserve">ящими по обе стороны линии электропередачи от крайних проводов при </w:t>
      </w:r>
      <w:proofErr w:type="spellStart"/>
      <w:r w:rsidRPr="00BE5783">
        <w:t>неотклоненном</w:t>
      </w:r>
      <w:proofErr w:type="spellEnd"/>
      <w:r w:rsidRPr="00BE5783">
        <w:t xml:space="preserve"> их положении для судоходных водоемов на расстоянии 100 метров, для несудоходных водоемов - на расстоянии, предусмотренном для установления</w:t>
      </w:r>
      <w:proofErr w:type="gramEnd"/>
      <w:r w:rsidRPr="00BE5783">
        <w:t xml:space="preserve"> охранных зон вдоль воздушных линий электропередачи.</w:t>
      </w:r>
    </w:p>
    <w:p w:rsidR="00362B4C" w:rsidRPr="00BE5783" w:rsidRDefault="00362B4C" w:rsidP="00032E83">
      <w:r w:rsidRPr="00362B4C">
        <w:lastRenderedPageBreak/>
        <w:t>д) вокруг подстанций - в виде части поверхности участка земли и во</w:t>
      </w:r>
      <w:r w:rsidRPr="00362B4C">
        <w:t>з</w:t>
      </w:r>
      <w:r w:rsidRPr="00362B4C">
        <w:t>душного пространства (на высоту, соответствующую высоте наивысшей то</w:t>
      </w:r>
      <w:r w:rsidRPr="00362B4C">
        <w:t>ч</w:t>
      </w:r>
      <w:r w:rsidRPr="00362B4C">
        <w:t>ки подстанции), ограниченной вертикальными плоскостями, отстоящими от всех сторон ограждения подстанции по периметру на расстоянии, указанном в подпункте "а", применительно к высшему классу напряжения подстанции.</w:t>
      </w:r>
    </w:p>
    <w:p w:rsidR="00032E83" w:rsidRPr="00BE5783" w:rsidRDefault="00032E83" w:rsidP="00032E83">
      <w:r w:rsidRPr="0043307C">
        <w:rPr>
          <w:u w:val="single"/>
        </w:rPr>
        <w:t>Ширину санитарно-защитной полосы водопровода</w:t>
      </w:r>
      <w:r w:rsidRPr="00BE5783">
        <w:t xml:space="preserve"> следует принимать по обе стороны от крайних линий водопровода:</w:t>
      </w:r>
    </w:p>
    <w:p w:rsidR="00032E83" w:rsidRPr="00BE5783" w:rsidRDefault="00032E83" w:rsidP="00032E83">
      <w:r w:rsidRPr="00BE5783">
        <w:t>а) при отсутствии грунтовых вод ¾ не менее 10 м при диаметре вод</w:t>
      </w:r>
      <w:r w:rsidRPr="00BE5783">
        <w:t>о</w:t>
      </w:r>
      <w:r w:rsidRPr="00BE5783">
        <w:t>водов до 1000 мм и не менее 20 м при диаметре водоводов более 1000 мм;</w:t>
      </w:r>
    </w:p>
    <w:p w:rsidR="00032E83" w:rsidRPr="00BE5783" w:rsidRDefault="00032E83" w:rsidP="00032E83">
      <w:r w:rsidRPr="00BE5783">
        <w:t>б) при наличии грунтовых вод — не менее 50 м вне зависимости от диаметра водоводов (СанПиН 2.1.4.027-95 «Зоны санитарной охраны исто</w:t>
      </w:r>
      <w:r w:rsidRPr="00BE5783">
        <w:t>ч</w:t>
      </w:r>
      <w:r w:rsidRPr="00BE5783">
        <w:t>ников водоснабжения и водопроводов хозяйственно-питьевого назначения»);</w:t>
      </w:r>
    </w:p>
    <w:p w:rsidR="00032E83" w:rsidRPr="00BE5783" w:rsidRDefault="00032E83" w:rsidP="00032E83">
      <w:r w:rsidRPr="00BE5783">
        <w:t>Согласно правилам охраны газораспределительных сетей (утв. пост</w:t>
      </w:r>
      <w:r w:rsidRPr="00BE5783">
        <w:t>а</w:t>
      </w:r>
      <w:r w:rsidRPr="00BE5783">
        <w:t xml:space="preserve">новлением Правительства РФ от 20 ноября 2000 г. N 878) </w:t>
      </w:r>
      <w:r w:rsidRPr="0043307C">
        <w:rPr>
          <w:u w:val="single"/>
        </w:rPr>
        <w:t>для газораспред</w:t>
      </w:r>
      <w:r w:rsidRPr="0043307C">
        <w:rPr>
          <w:u w:val="single"/>
        </w:rPr>
        <w:t>е</w:t>
      </w:r>
      <w:r w:rsidRPr="0043307C">
        <w:rPr>
          <w:u w:val="single"/>
        </w:rPr>
        <w:t>лительных сетей устанавливаются следующие охранные зоны:</w:t>
      </w:r>
      <w:r w:rsidRPr="00BE5783">
        <w:t xml:space="preserve"> </w:t>
      </w:r>
    </w:p>
    <w:p w:rsidR="00032E83" w:rsidRPr="00BE5783" w:rsidRDefault="00032E83" w:rsidP="00032E83">
      <w:r w:rsidRPr="00BE5783">
        <w:t>а) вдоль трасс наружных газопроводов - в виде территории, ограниче</w:t>
      </w:r>
      <w:r w:rsidRPr="00BE5783">
        <w:t>н</w:t>
      </w:r>
      <w:r w:rsidRPr="00BE5783">
        <w:t>ной условными линиями, проходящими на расстоянии 2 метров с каждой стороны газопровода;</w:t>
      </w:r>
    </w:p>
    <w:p w:rsidR="00032E83" w:rsidRPr="00BE5783" w:rsidRDefault="00032E83" w:rsidP="00032E83">
      <w:r w:rsidRPr="00BE5783">
        <w:t>б)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032E83" w:rsidRPr="00BE5783" w:rsidRDefault="00032E83" w:rsidP="00032E83">
      <w:r w:rsidRPr="00BE5783">
        <w:t>в) вдоль трасс наружных газопроводов на вечномерзлых грунтах нез</w:t>
      </w:r>
      <w:r w:rsidRPr="00BE5783">
        <w:t>а</w:t>
      </w:r>
      <w:r w:rsidRPr="00BE5783">
        <w:t>висимо от материала труб - в виде территории, ограниченной условными л</w:t>
      </w:r>
      <w:r w:rsidRPr="00BE5783">
        <w:t>и</w:t>
      </w:r>
      <w:r w:rsidRPr="00BE5783">
        <w:t>ниями, проходящими на расстоянии 10 метров с каждой стороны газопров</w:t>
      </w:r>
      <w:r w:rsidRPr="00BE5783">
        <w:t>о</w:t>
      </w:r>
      <w:r w:rsidRPr="00BE5783">
        <w:t>да;</w:t>
      </w:r>
    </w:p>
    <w:p w:rsidR="00032E83" w:rsidRPr="00BE5783" w:rsidRDefault="00032E83" w:rsidP="00032E83">
      <w:r w:rsidRPr="00BE5783">
        <w:t xml:space="preserve">г) вокруг отдельно стоящих </w:t>
      </w:r>
      <w:hyperlink r:id="rId9" w:anchor="block_350" w:history="1">
        <w:r w:rsidRPr="00BE5783">
          <w:t>газорегуляторных пунктов</w:t>
        </w:r>
      </w:hyperlink>
      <w:r w:rsidRPr="00BE5783">
        <w:t xml:space="preserve"> - в виде терр</w:t>
      </w:r>
      <w:r w:rsidRPr="00BE5783">
        <w:t>и</w:t>
      </w:r>
      <w:r w:rsidRPr="00BE5783">
        <w:t>тории, ограниченной замкнутой линией, проведенной на расстоянии 10 ме</w:t>
      </w:r>
      <w:r w:rsidRPr="00BE5783">
        <w:t>т</w:t>
      </w:r>
      <w:r w:rsidRPr="00BE5783">
        <w:lastRenderedPageBreak/>
        <w:t>ров от границ этих объектов. Для газорегуляторных пунктов, пристроенных к зданиям, охранная зона не регламентируется;</w:t>
      </w:r>
    </w:p>
    <w:p w:rsidR="00032E83" w:rsidRPr="00BE5783" w:rsidRDefault="00032E83" w:rsidP="00032E83">
      <w:proofErr w:type="gramStart"/>
      <w:r w:rsidRPr="00BE5783">
        <w:t>д) вдоль подводных переходов газопроводов через судоходные и сплавные реки, озера, водохранилища, каналы - в виде участка водного пр</w:t>
      </w:r>
      <w:r w:rsidRPr="00BE5783">
        <w:t>о</w:t>
      </w:r>
      <w:r w:rsidRPr="00BE5783">
        <w:t>странства от водной поверхности до дна, заключенного между параллельн</w:t>
      </w:r>
      <w:r w:rsidRPr="00BE5783">
        <w:t>ы</w:t>
      </w:r>
      <w:r w:rsidRPr="00BE5783">
        <w:t>ми плоскостями, отстоящими на 100 м с каждой стороны газопровода;</w:t>
      </w:r>
      <w:proofErr w:type="gramEnd"/>
    </w:p>
    <w:p w:rsidR="00032E83" w:rsidRDefault="00032E83" w:rsidP="00032E83">
      <w:r w:rsidRPr="00BE5783">
        <w:t>е)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</w:t>
      </w:r>
      <w:r w:rsidRPr="00BE5783">
        <w:t>о</w:t>
      </w:r>
      <w:r w:rsidRPr="00BE5783">
        <w:t>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032E83" w:rsidRPr="00032E83" w:rsidRDefault="00032E83" w:rsidP="00032E83">
      <w:proofErr w:type="gramStart"/>
      <w:r w:rsidRPr="0043307C">
        <w:rPr>
          <w:u w:val="single"/>
        </w:rPr>
        <w:t>Охранные зоны трубопроводов</w:t>
      </w:r>
      <w:r w:rsidRPr="00032E83">
        <w:t xml:space="preserve"> устан</w:t>
      </w:r>
      <w:r>
        <w:t>авливаются</w:t>
      </w:r>
      <w:r w:rsidRPr="00032E83">
        <w:t xml:space="preserve"> на основании Правил охраны магистральных трубопроводов (утв. постановлением Федерального горного и промышленного надзора России от 24 апреля 1992 г. № 9), (утв. Заместителем Министра топлива и энергетики 29 апреля 1992 г.) (в редакции постановления Федерального горного и промышленного надзора России от 23 ноября 1994 г. № 61) согласно которым охранные зоны устанавливаются:</w:t>
      </w:r>
      <w:proofErr w:type="gramEnd"/>
    </w:p>
    <w:p w:rsidR="00032E83" w:rsidRPr="00032E83" w:rsidRDefault="00032E83" w:rsidP="00032E83">
      <w:r w:rsidRPr="00032E83">
        <w:t xml:space="preserve"> - вдоль трасс трубопроводов, транспортирующих нефть, природный газ, нефтепродукты, нефтяной и искусственный углеводородные газы, - в в</w:t>
      </w:r>
      <w:r w:rsidRPr="00032E83">
        <w:t>и</w:t>
      </w:r>
      <w:r w:rsidRPr="00032E83">
        <w:t>де участка земли, ограниченного условными линиями, проходящими на 25 м от оси трубопровода с каждой стороны;</w:t>
      </w:r>
    </w:p>
    <w:p w:rsidR="00032E83" w:rsidRPr="00032E83" w:rsidRDefault="00032E83" w:rsidP="00032E83">
      <w:r w:rsidRPr="00032E83">
        <w:t>- вдоль трасс многониточных трубопроводов - в виде участка земли, ограниченного условными линиями, проходящими на указанных выше ра</w:t>
      </w:r>
      <w:r w:rsidRPr="00032E83">
        <w:t>с</w:t>
      </w:r>
      <w:r w:rsidRPr="00032E83">
        <w:t>стояниях от осей крайних трубопроводов;</w:t>
      </w:r>
    </w:p>
    <w:p w:rsidR="00032E83" w:rsidRDefault="00032E83" w:rsidP="00032E83">
      <w:r w:rsidRPr="00032E83">
        <w:t>- вдоль подводных переходов - в виде участка водного пространства от водной поверхности до дна, заключенного между параллельными плоскост</w:t>
      </w:r>
      <w:r w:rsidRPr="00032E83">
        <w:t>я</w:t>
      </w:r>
      <w:r w:rsidRPr="00032E83">
        <w:t>ми, отстоящими от осей крайних ниток переходов</w:t>
      </w:r>
      <w:r>
        <w:t xml:space="preserve"> на 100 метров с каждой стороны.</w:t>
      </w:r>
    </w:p>
    <w:p w:rsidR="0043307C" w:rsidRDefault="00032E83" w:rsidP="0043307C">
      <w:proofErr w:type="gramStart"/>
      <w:r w:rsidRPr="0043307C">
        <w:rPr>
          <w:u w:val="single"/>
        </w:rPr>
        <w:t>Охранные зоны линий связи</w:t>
      </w:r>
      <w:r w:rsidRPr="00032E83">
        <w:t xml:space="preserve"> устанавливаются на основании Постано</w:t>
      </w:r>
      <w:r w:rsidRPr="00032E83">
        <w:t>в</w:t>
      </w:r>
      <w:r w:rsidRPr="00032E83">
        <w:t>ления Правительства Российской Федерации от 09.06.95 № 578 «Об утве</w:t>
      </w:r>
      <w:r w:rsidRPr="00032E83">
        <w:t>р</w:t>
      </w:r>
      <w:r w:rsidRPr="00032E83">
        <w:lastRenderedPageBreak/>
        <w:t>ждении Правил охраны линий и сооружений связи Российской Федерации», согласно которому охранная зона для подземных кабельных и для возду</w:t>
      </w:r>
      <w:r w:rsidRPr="00032E83">
        <w:t>ш</w:t>
      </w:r>
      <w:r w:rsidRPr="00032E83">
        <w:t>ных линий связи и линий радиофикации устанавливается в виде участков земли вдоль этих линий, определяемых параллельными прямыми, отстоящ</w:t>
      </w:r>
      <w:r w:rsidRPr="00032E83">
        <w:t>и</w:t>
      </w:r>
      <w:r w:rsidRPr="00032E83">
        <w:t>ми от трассы подземного кабеля связи или от крайних проводов</w:t>
      </w:r>
      <w:proofErr w:type="gramEnd"/>
      <w:r w:rsidRPr="00032E83">
        <w:t xml:space="preserve"> воздушных линий связи и линий радиофикации не менее чем на 2 метра с каждой стор</w:t>
      </w:r>
      <w:r w:rsidRPr="00032E83">
        <w:t>о</w:t>
      </w:r>
      <w:r w:rsidRPr="00032E83">
        <w:t>ны.</w:t>
      </w:r>
    </w:p>
    <w:p w:rsidR="00362B4C" w:rsidRDefault="00362B4C" w:rsidP="0043307C">
      <w:proofErr w:type="gramStart"/>
      <w:r w:rsidRPr="00362B4C">
        <w:rPr>
          <w:u w:val="single"/>
        </w:rPr>
        <w:t>Охранная зона канализации</w:t>
      </w:r>
      <w:r w:rsidRPr="00362B4C">
        <w:t xml:space="preserve"> </w:t>
      </w:r>
      <w:r>
        <w:t>принята</w:t>
      </w:r>
      <w:r w:rsidRPr="00362B4C">
        <w:t xml:space="preserve"> 5 м в каждую сторону (согласно минимальным отступам от зданий согласно "СП 42.13330.2016.</w:t>
      </w:r>
      <w:proofErr w:type="gramEnd"/>
      <w:r w:rsidRPr="00362B4C">
        <w:t xml:space="preserve"> Свод правил. Градостроительство. Планировка и застройка городских и сельских посел</w:t>
      </w:r>
      <w:r w:rsidRPr="00362B4C">
        <w:t>е</w:t>
      </w:r>
      <w:r w:rsidRPr="00362B4C">
        <w:t>ний. Актуализированная редакция СНиП 2.07.01-89*" (утв. Приказом Ми</w:t>
      </w:r>
      <w:r w:rsidRPr="00362B4C">
        <w:t>н</w:t>
      </w:r>
      <w:r w:rsidRPr="00362B4C">
        <w:t>строя России от 30.12.2016 N 1034/</w:t>
      </w:r>
      <w:proofErr w:type="spellStart"/>
      <w:proofErr w:type="gramStart"/>
      <w:r w:rsidRPr="00362B4C">
        <w:t>пр</w:t>
      </w:r>
      <w:proofErr w:type="spellEnd"/>
      <w:proofErr w:type="gramEnd"/>
      <w:r w:rsidRPr="00362B4C">
        <w:t>).</w:t>
      </w:r>
    </w:p>
    <w:p w:rsidR="00C71F6E" w:rsidRDefault="0043307C" w:rsidP="00C71F6E">
      <w:r>
        <w:t>На проектируемой территории располага</w:t>
      </w:r>
      <w:r w:rsidR="00C71F6E">
        <w:t>е</w:t>
      </w:r>
      <w:r>
        <w:t xml:space="preserve">тся </w:t>
      </w:r>
      <w:r w:rsidR="00362B4C" w:rsidRPr="00362B4C">
        <w:t>объект культурного на</w:t>
      </w:r>
      <w:r w:rsidR="00362B4C">
        <w:t>следия федерального значения «</w:t>
      </w:r>
      <w:proofErr w:type="spellStart"/>
      <w:r w:rsidR="00362B4C" w:rsidRPr="00362B4C">
        <w:t>Грушевское</w:t>
      </w:r>
      <w:proofErr w:type="spellEnd"/>
      <w:r w:rsidR="00362B4C" w:rsidRPr="00362B4C">
        <w:t xml:space="preserve"> </w:t>
      </w:r>
      <w:r w:rsidR="00362B4C">
        <w:t>городище, VII - III вв. до н. э»</w:t>
      </w:r>
      <w:r w:rsidR="00C71F6E">
        <w:t>.</w:t>
      </w:r>
    </w:p>
    <w:p w:rsidR="00C71F6E" w:rsidRDefault="00C71F6E" w:rsidP="00C71F6E">
      <w:proofErr w:type="gramStart"/>
      <w:r>
        <w:t>Границы ЗОУИТ, а также территория объекта культурного наследия с его охранной зоной отображены в графической части проекта межевания территории (</w:t>
      </w:r>
      <w:r w:rsidRPr="00C71F6E">
        <w:t>Том 4.</w:t>
      </w:r>
      <w:proofErr w:type="gramEnd"/>
      <w:r w:rsidRPr="00C71F6E">
        <w:t xml:space="preserve"> Материалы по обоснованию.  Раздел 3. Графическая часть</w:t>
      </w:r>
      <w:r>
        <w:t xml:space="preserve">. </w:t>
      </w:r>
      <w:r w:rsidRPr="00C71F6E">
        <w:t>Чертеж межевания территории. Границы существующих земельных участков. Границы зон с особыми условиями использования территории. М</w:t>
      </w:r>
      <w:r w:rsidRPr="00C71F6E">
        <w:t>е</w:t>
      </w:r>
      <w:r w:rsidRPr="00C71F6E">
        <w:t>стоположение существующих объектов капитального строительства. Гран</w:t>
      </w:r>
      <w:r w:rsidRPr="00C71F6E">
        <w:t>и</w:t>
      </w:r>
      <w:r w:rsidRPr="00C71F6E">
        <w:t xml:space="preserve">цы территорий объектов культурного наследия. </w:t>
      </w:r>
      <w:proofErr w:type="gramStart"/>
      <w:r w:rsidRPr="00C71F6E">
        <w:t>М 1:1000</w:t>
      </w:r>
      <w:r>
        <w:t>).</w:t>
      </w:r>
      <w:proofErr w:type="gramEnd"/>
    </w:p>
    <w:p w:rsidR="00C71F6E" w:rsidRDefault="00C71F6E" w:rsidP="00362B4C"/>
    <w:p w:rsidR="001048B4" w:rsidRDefault="00C71F6E" w:rsidP="003E5F21">
      <w:pPr>
        <w:pStyle w:val="a3"/>
        <w:ind w:firstLine="708"/>
      </w:pPr>
      <w:r>
        <w:t>6</w:t>
      </w:r>
      <w:r w:rsidR="00B2098F">
        <w:t>.</w:t>
      </w:r>
      <w:r w:rsidR="001048B4" w:rsidRPr="001048B4">
        <w:t xml:space="preserve"> Сведения о</w:t>
      </w:r>
      <w:r w:rsidR="00B2098F">
        <w:t xml:space="preserve"> </w:t>
      </w:r>
      <w:r w:rsidR="001048B4" w:rsidRPr="001048B4">
        <w:t>разреш</w:t>
      </w:r>
      <w:r w:rsidR="004551CB">
        <w:t>енном</w:t>
      </w:r>
      <w:r w:rsidR="001048B4" w:rsidRPr="001048B4">
        <w:t xml:space="preserve"> использовании </w:t>
      </w:r>
      <w:r w:rsidR="000C50A4">
        <w:t>исходных</w:t>
      </w:r>
      <w:r w:rsidR="004551CB">
        <w:t xml:space="preserve"> и </w:t>
      </w:r>
      <w:r w:rsidR="0092148C">
        <w:t xml:space="preserve">образуемых </w:t>
      </w:r>
      <w:r w:rsidR="001048B4" w:rsidRPr="001048B4">
        <w:t>земельных участ</w:t>
      </w:r>
      <w:r w:rsidR="00D4134D">
        <w:t>ков</w:t>
      </w:r>
    </w:p>
    <w:p w:rsidR="004551CB" w:rsidRDefault="004551CB" w:rsidP="004551CB">
      <w:r>
        <w:t xml:space="preserve">Разрешенное использование </w:t>
      </w:r>
      <w:r w:rsidR="005F3BE2">
        <w:t>исходных</w:t>
      </w:r>
      <w:r>
        <w:t xml:space="preserve"> земельных участков предста</w:t>
      </w:r>
      <w:r>
        <w:t>в</w:t>
      </w:r>
      <w:r>
        <w:t xml:space="preserve">лено в Приложении А. </w:t>
      </w:r>
    </w:p>
    <w:p w:rsidR="005F3BE2" w:rsidRDefault="005F3BE2" w:rsidP="005F3BE2">
      <w:r>
        <w:t>В настоящем проекте межевания территории р</w:t>
      </w:r>
      <w:r w:rsidRPr="002F6ED7">
        <w:t>азрешенное ис</w:t>
      </w:r>
      <w:r>
        <w:t>пользов</w:t>
      </w:r>
      <w:r>
        <w:t>а</w:t>
      </w:r>
      <w:r>
        <w:t xml:space="preserve">ние образуемых земельных участков устанавливается согласно </w:t>
      </w:r>
      <w:r w:rsidRPr="002F6ED7">
        <w:t>классифик</w:t>
      </w:r>
      <w:r w:rsidRPr="002F6ED7">
        <w:t>а</w:t>
      </w:r>
      <w:r w:rsidRPr="002F6ED7">
        <w:t xml:space="preserve">тору видов разрешенного использования земельных участков (утв. Приказ </w:t>
      </w:r>
      <w:r w:rsidRPr="002F6ED7">
        <w:lastRenderedPageBreak/>
        <w:t>Министерства экономического развития РФ от 1 сентября 2014 г. № 540 "Об утверждении классификатора видов разрешенного использования земельных участков")</w:t>
      </w:r>
      <w:r>
        <w:t xml:space="preserve"> и Правил землепользования и застройки города Ставрополя и</w:t>
      </w:r>
      <w:r w:rsidR="00C669A1">
        <w:t xml:space="preserve"> представлено в Приложениях Б</w:t>
      </w:r>
      <w:bookmarkStart w:id="0" w:name="_GoBack"/>
      <w:bookmarkEnd w:id="0"/>
      <w:r>
        <w:t xml:space="preserve"> В.</w:t>
      </w:r>
    </w:p>
    <w:p w:rsidR="00B43133" w:rsidRDefault="00B43133" w:rsidP="00B43133">
      <w:pPr>
        <w:ind w:firstLine="0"/>
        <w:sectPr w:rsidR="00B43133" w:rsidSect="00C928F0">
          <w:headerReference w:type="default" r:id="rId10"/>
          <w:pgSz w:w="11906" w:h="16838"/>
          <w:pgMar w:top="1134" w:right="851" w:bottom="709" w:left="1701" w:header="567" w:footer="567" w:gutter="0"/>
          <w:pgNumType w:start="2"/>
          <w:cols w:space="708"/>
          <w:docGrid w:linePitch="381"/>
        </w:sectPr>
      </w:pPr>
    </w:p>
    <w:p w:rsidR="0017432A" w:rsidRDefault="0017432A" w:rsidP="0017432A">
      <w:pPr>
        <w:pStyle w:val="a3"/>
        <w:ind w:firstLine="0"/>
      </w:pPr>
      <w:r>
        <w:lastRenderedPageBreak/>
        <w:t xml:space="preserve">Приложение А. </w:t>
      </w:r>
      <w:r w:rsidRPr="00D46712">
        <w:t>Перечень исходных земельных участков</w:t>
      </w:r>
    </w:p>
    <w:tbl>
      <w:tblPr>
        <w:tblW w:w="12960" w:type="dxa"/>
        <w:tblInd w:w="8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078"/>
        <w:gridCol w:w="1478"/>
        <w:gridCol w:w="2118"/>
        <w:gridCol w:w="1776"/>
        <w:gridCol w:w="1359"/>
        <w:gridCol w:w="3032"/>
      </w:tblGrid>
      <w:tr w:rsidR="000555E2" w:rsidRPr="000555E2" w:rsidTr="000555E2">
        <w:trPr>
          <w:trHeight w:val="1095"/>
        </w:trPr>
        <w:tc>
          <w:tcPr>
            <w:tcW w:w="1119" w:type="dxa"/>
            <w:shd w:val="clear" w:color="000000" w:fill="FFFFFF"/>
            <w:vAlign w:val="center"/>
            <w:hideMark/>
          </w:tcPr>
          <w:p w:rsidR="000555E2" w:rsidRPr="000555E2" w:rsidRDefault="000555E2" w:rsidP="005130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78" w:type="dxa"/>
            <w:shd w:val="clear" w:color="000000" w:fill="FFFFFF"/>
            <w:vAlign w:val="center"/>
            <w:hideMark/>
          </w:tcPr>
          <w:p w:rsidR="000555E2" w:rsidRPr="000555E2" w:rsidRDefault="000555E2" w:rsidP="005130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исходного земел</w:t>
            </w: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 участка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0555E2" w:rsidRPr="000555E2" w:rsidRDefault="000555E2" w:rsidP="005130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з</w:t>
            </w: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мельного участка, </w:t>
            </w:r>
            <w:proofErr w:type="spellStart"/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18" w:type="dxa"/>
            <w:shd w:val="clear" w:color="000000" w:fill="FFFFFF"/>
            <w:vAlign w:val="center"/>
            <w:hideMark/>
          </w:tcPr>
          <w:p w:rsidR="000555E2" w:rsidRPr="000555E2" w:rsidRDefault="000555E2" w:rsidP="005130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0555E2" w:rsidRPr="000555E2" w:rsidRDefault="000555E2" w:rsidP="005130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права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0555E2" w:rsidRPr="000555E2" w:rsidRDefault="000555E2" w:rsidP="005130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3032" w:type="dxa"/>
            <w:shd w:val="clear" w:color="000000" w:fill="FFFFFF"/>
            <w:vAlign w:val="center"/>
            <w:hideMark/>
          </w:tcPr>
          <w:p w:rsidR="000555E2" w:rsidRPr="000555E2" w:rsidRDefault="000555E2" w:rsidP="005130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Разрешенное использование</w:t>
            </w:r>
          </w:p>
        </w:tc>
      </w:tr>
    </w:tbl>
    <w:p w:rsidR="000555E2" w:rsidRDefault="000555E2" w:rsidP="000555E2">
      <w:pPr>
        <w:pStyle w:val="a3"/>
        <w:spacing w:before="0" w:after="0" w:line="14" w:lineRule="auto"/>
        <w:ind w:firstLine="0"/>
      </w:pPr>
    </w:p>
    <w:p w:rsidR="0017432A" w:rsidRDefault="0017432A" w:rsidP="0017432A">
      <w:pPr>
        <w:pStyle w:val="a3"/>
        <w:spacing w:before="0" w:after="0" w:line="14" w:lineRule="auto"/>
        <w:ind w:firstLine="0"/>
      </w:pPr>
    </w:p>
    <w:tbl>
      <w:tblPr>
        <w:tblW w:w="12960" w:type="dxa"/>
        <w:tblInd w:w="817" w:type="dxa"/>
        <w:tblLook w:val="04A0" w:firstRow="1" w:lastRow="0" w:firstColumn="1" w:lastColumn="0" w:noHBand="0" w:noVBand="1"/>
      </w:tblPr>
      <w:tblGrid>
        <w:gridCol w:w="1119"/>
        <w:gridCol w:w="2078"/>
        <w:gridCol w:w="1478"/>
        <w:gridCol w:w="2118"/>
        <w:gridCol w:w="1776"/>
        <w:gridCol w:w="1359"/>
        <w:gridCol w:w="3032"/>
      </w:tblGrid>
      <w:tr w:rsidR="000555E2" w:rsidRPr="000555E2" w:rsidTr="000555E2">
        <w:trPr>
          <w:trHeight w:val="599"/>
          <w:tblHeader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555E2" w:rsidRPr="000555E2" w:rsidTr="000555E2">
        <w:trPr>
          <w:trHeight w:val="70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26:12:012001:10454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108645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ФинЗемПроект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", ИНН: 7706443529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26:12:012001:10454-26/001/2017-1 от 23.08.2017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природных парков</w:t>
            </w:r>
          </w:p>
        </w:tc>
      </w:tr>
      <w:tr w:rsidR="000555E2" w:rsidRPr="000555E2" w:rsidTr="000555E2">
        <w:trPr>
          <w:trHeight w:val="124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26:12:012001:10455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Религиозная организ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ция "Ставропольская и Невинномысская Епа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хия Русской Правосла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Церкви (Моско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ский Патриархат)", ИНН: 2636019410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26:12:012001:10455-26/001/2017-3 от 15.09.2017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природных парков</w:t>
            </w:r>
          </w:p>
        </w:tc>
      </w:tr>
      <w:tr w:rsidR="000555E2" w:rsidRPr="000555E2" w:rsidTr="000555E2">
        <w:trPr>
          <w:trHeight w:val="8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26:12:012001:9244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ФинЗемПроект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7706443529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26:12:012001:9244-26/001/2017-2 от 10.03.2017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скверов, парков, городских садов</w:t>
            </w:r>
          </w:p>
        </w:tc>
      </w:tr>
      <w:tr w:rsidR="000555E2" w:rsidRPr="000555E2" w:rsidTr="000555E2">
        <w:trPr>
          <w:trHeight w:val="823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26:12:012001:9139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84734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ФинансПроект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- 2", ИНН: 7706657224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26-26-01/125/2014-231 от 08.12.2014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скверов, парков, городских садов</w:t>
            </w:r>
          </w:p>
        </w:tc>
      </w:tr>
      <w:tr w:rsidR="000555E2" w:rsidRPr="000555E2" w:rsidTr="000555E2">
        <w:trPr>
          <w:trHeight w:val="551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26:12:012001:557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ФинЗемПроект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7706443529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26:12:012001:557-26/001/2017-2 от 01.03.2017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скверов, парков, городских садов</w:t>
            </w:r>
          </w:p>
        </w:tc>
      </w:tr>
      <w:tr w:rsidR="000555E2" w:rsidRPr="000555E2" w:rsidTr="000555E2">
        <w:trPr>
          <w:trHeight w:val="13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26:12:012001:558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ФинансПроект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- 2", ИНН: 7706657224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26-26-11/016/2008-291 от 06.08.2008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скверов, парков, городских садов</w:t>
            </w:r>
          </w:p>
        </w:tc>
      </w:tr>
      <w:tr w:rsidR="000555E2" w:rsidRPr="000555E2" w:rsidTr="000555E2">
        <w:trPr>
          <w:trHeight w:val="63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26:12:012001:10439*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Буханцов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Вас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льевич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26:12:012001:10439-26/001/2017-1 от 15.06.2017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иных видов использования, характерных для населённых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</w:tr>
      <w:tr w:rsidR="000555E2" w:rsidRPr="000555E2" w:rsidTr="000555E2">
        <w:trPr>
          <w:trHeight w:val="77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26:12:012001:10227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Ставград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2634810104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26:12:012001:10227-26/001/2017-3 от 20.02.2017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 жилых домов ква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тирного типа от 9 этажей и более, в том числе со встроенно-пристроенными помещениями (Для многоквартирной застройки)</w:t>
            </w:r>
          </w:p>
        </w:tc>
      </w:tr>
      <w:tr w:rsidR="000555E2" w:rsidRPr="000555E2" w:rsidTr="000555E2">
        <w:trPr>
          <w:trHeight w:val="5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26:12:012001:10087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Ставград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2634810104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26-26/001-26/001/203/2016-123/2 от 09.08.2016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 жилых домов ква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тирного типа от 9 этажей и более, в том числе со встроенно-пристроенными помещениями (Для многоквартирной застройки)</w:t>
            </w:r>
          </w:p>
        </w:tc>
      </w:tr>
      <w:tr w:rsidR="000555E2" w:rsidRPr="000555E2" w:rsidTr="000555E2">
        <w:trPr>
          <w:trHeight w:val="12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26:12:012001:9173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Ставград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2634810104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26-26/001-26/001/203/2015-6558/2 от 09.07.2015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 жилых домов ква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тирного типа от 9 этажей и более, в том числе со встроенно-пристроенными помещениями (Для многоквартирной застройки)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9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26:12:012001:9142*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ФинЗемПроект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", ИНН: 7706443529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26:12:012001:9142-26/001/2017-2 от 01.03.2017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 парки (Для размещения скв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ров, парков, городских садов)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26:12:012001:9024*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26:12:012001:9025*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26:12:012001:9032*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26:12:012001:9027*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26:12:012001:9028*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Собственники помещ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ний многоквартирного дома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9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26:12:012001:9029*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Ставград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2634810104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26-26/001-26/001/201/2016-3682/2 от 04.05.2016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9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26:12:012001:9030*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Ставград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2634810104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26-26/001-26/001/201/2016-8236/2 от 06.06.2016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9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26:12:012001:9031*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Участники долевого строительства по дог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ворам участия в дол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вом строительстве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Долевая собстве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проектирования и строител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ства жилого массива (Для объектов жилой застройки)</w:t>
            </w:r>
          </w:p>
        </w:tc>
      </w:tr>
      <w:tr w:rsidR="000555E2" w:rsidRPr="000555E2" w:rsidTr="000555E2">
        <w:trPr>
          <w:trHeight w:val="12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26:12:012001:10226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ной ответственностью "</w:t>
            </w:r>
            <w:proofErr w:type="spellStart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Ставград</w:t>
            </w:r>
            <w:proofErr w:type="spellEnd"/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2634810104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26:12:012001:10226-26/001/2017-3 от 20.02.2017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 жилых домов ква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555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тирного типа от 9 этажей и более, в том числе со встроенно-пристроенными помещениями (Для многоквартирной застройки)</w:t>
            </w:r>
          </w:p>
        </w:tc>
      </w:tr>
      <w:tr w:rsidR="000555E2" w:rsidRPr="000555E2" w:rsidTr="000555E2">
        <w:trPr>
          <w:trHeight w:val="555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E2" w:rsidRPr="000555E2" w:rsidRDefault="000555E2" w:rsidP="000555E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Примечание: *Земельные участки полностью расположенные в границах испрашиваемого участка застройки, ранее образованные для размещения об</w:t>
            </w: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ъ</w:t>
            </w:r>
            <w:r w:rsidRPr="000555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ектов</w:t>
            </w:r>
          </w:p>
        </w:tc>
      </w:tr>
    </w:tbl>
    <w:p w:rsidR="0017432A" w:rsidRDefault="0017432A" w:rsidP="0017432A">
      <w:pPr>
        <w:pStyle w:val="a3"/>
        <w:ind w:firstLine="0"/>
      </w:pPr>
    </w:p>
    <w:p w:rsidR="004A6464" w:rsidRDefault="004A6464" w:rsidP="009F3501">
      <w:pPr>
        <w:pStyle w:val="a3"/>
        <w:ind w:firstLine="0"/>
      </w:pPr>
    </w:p>
    <w:p w:rsidR="006B0882" w:rsidRDefault="006B0882" w:rsidP="009F3501">
      <w:pPr>
        <w:pStyle w:val="a3"/>
        <w:ind w:firstLine="0"/>
      </w:pPr>
    </w:p>
    <w:p w:rsidR="006B0882" w:rsidRDefault="006B0882" w:rsidP="009F3501">
      <w:pPr>
        <w:pStyle w:val="a3"/>
        <w:ind w:firstLine="0"/>
      </w:pPr>
    </w:p>
    <w:p w:rsidR="00C71F6E" w:rsidRDefault="0017432A" w:rsidP="009F3501">
      <w:pPr>
        <w:pStyle w:val="a3"/>
        <w:ind w:firstLine="0"/>
      </w:pPr>
      <w:r>
        <w:lastRenderedPageBreak/>
        <w:t xml:space="preserve">Приложение Б. </w:t>
      </w:r>
      <w:r w:rsidR="00CD593F" w:rsidRPr="005F3BE2">
        <w:t>Перечень образуемых земельных участков</w:t>
      </w:r>
      <w:r w:rsidR="00CD593F">
        <w:t xml:space="preserve">, в том числе </w:t>
      </w:r>
      <w:r w:rsidR="00CD593F" w:rsidRPr="003766CB">
        <w:t>земельных участк</w:t>
      </w:r>
      <w:r w:rsidR="00CD593F">
        <w:t>ов</w:t>
      </w:r>
      <w:r w:rsidR="00CD593F" w:rsidRPr="003766CB">
        <w:t>, которые будут отн</w:t>
      </w:r>
      <w:r w:rsidR="00CD593F" w:rsidRPr="003766CB">
        <w:t>о</w:t>
      </w:r>
      <w:r w:rsidR="00CD593F" w:rsidRPr="003766CB">
        <w:t>ситься к территориям общего пользования</w:t>
      </w: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035"/>
        <w:gridCol w:w="1884"/>
        <w:gridCol w:w="1485"/>
        <w:gridCol w:w="2931"/>
        <w:gridCol w:w="1320"/>
        <w:gridCol w:w="2055"/>
      </w:tblGrid>
      <w:tr w:rsidR="000C50A4" w:rsidRPr="000C50A4" w:rsidTr="000C50A4">
        <w:trPr>
          <w:trHeight w:val="1440"/>
          <w:jc w:val="center"/>
        </w:trPr>
        <w:tc>
          <w:tcPr>
            <w:tcW w:w="516" w:type="dxa"/>
            <w:shd w:val="clear" w:color="000000" w:fill="FFFFFF"/>
            <w:vAlign w:val="center"/>
            <w:hideMark/>
          </w:tcPr>
          <w:p w:rsidR="000C50A4" w:rsidRPr="000C50A4" w:rsidRDefault="000C50A4" w:rsidP="00E166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E166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объекта на че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теже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E166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ъ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екта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E166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Номер исхо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д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ного земельн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го участка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E166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Условный номер образуемого земельного участка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E166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образуемого земельного участка,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E166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(числовое об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значение) вида ра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решенного использ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вания земельного участка - наименов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</w:t>
            </w:r>
          </w:p>
        </w:tc>
      </w:tr>
    </w:tbl>
    <w:p w:rsidR="000C50A4" w:rsidRDefault="000C50A4" w:rsidP="000C50A4">
      <w:pPr>
        <w:pStyle w:val="a3"/>
        <w:spacing w:before="0" w:after="0" w:line="14" w:lineRule="auto"/>
        <w:ind w:firstLine="0"/>
      </w:pPr>
    </w:p>
    <w:p w:rsidR="005313B7" w:rsidRDefault="005313B7" w:rsidP="005313B7">
      <w:pPr>
        <w:pStyle w:val="a3"/>
        <w:spacing w:before="0" w:after="0" w:line="14" w:lineRule="auto"/>
        <w:ind w:firstLine="0"/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035"/>
        <w:gridCol w:w="1884"/>
        <w:gridCol w:w="1485"/>
        <w:gridCol w:w="2931"/>
        <w:gridCol w:w="1320"/>
        <w:gridCol w:w="2055"/>
      </w:tblGrid>
      <w:tr w:rsidR="000C50A4" w:rsidRPr="000C50A4" w:rsidTr="000C50A4">
        <w:trPr>
          <w:trHeight w:val="609"/>
          <w:tblHeader/>
          <w:jc w:val="center"/>
        </w:trPr>
        <w:tc>
          <w:tcPr>
            <w:tcW w:w="516" w:type="dxa"/>
            <w:shd w:val="clear" w:color="000000" w:fill="FFFFFF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C50A4" w:rsidRPr="000C50A4" w:rsidTr="000C50A4">
        <w:trPr>
          <w:trHeight w:val="330"/>
          <w:jc w:val="center"/>
        </w:trPr>
        <w:tc>
          <w:tcPr>
            <w:tcW w:w="11226" w:type="dxa"/>
            <w:gridSpan w:val="7"/>
            <w:shd w:val="clear" w:color="000000" w:fill="C6EFCE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0C50A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>Микрорайон 1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6822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26:12:012001:10455:ЗУ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37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51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Автомобильная ст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янка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26:12:012001:9244:ЗУ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4.9 - Обслуживание автотранспорта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10942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54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26:12:012001:10454:ЗУ3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9778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51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11702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26:12:012001:10454:ЗУ5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12667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11022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57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54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12536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26:12:012001:10454:ЗУ8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12060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5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109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Дошкольное образ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вательное учрежд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ние на 240 мест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9814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3.5.1 - Дошкольное, начальное и среднее общее образование </w:t>
            </w:r>
          </w:p>
        </w:tc>
      </w:tr>
      <w:tr w:rsidR="000C50A4" w:rsidRPr="000C50A4" w:rsidTr="000C50A4">
        <w:trPr>
          <w:trHeight w:val="112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общего пользования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8200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330"/>
          <w:jc w:val="center"/>
        </w:trPr>
        <w:tc>
          <w:tcPr>
            <w:tcW w:w="11226" w:type="dxa"/>
            <w:gridSpan w:val="7"/>
            <w:shd w:val="clear" w:color="000000" w:fill="C6EFCE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0C50A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2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16316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35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51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12409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84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Физкультурно-оздоровительный комплекс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9128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5.1 - Спорт</w:t>
            </w:r>
          </w:p>
        </w:tc>
      </w:tr>
      <w:tr w:rsidR="000C50A4" w:rsidRPr="000C50A4" w:rsidTr="000C50A4">
        <w:trPr>
          <w:trHeight w:val="106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Средняя общеобр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зовательная школа на 1102 места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25416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3.5.1 - Дошкольное, начальное и среднее общее образование </w:t>
            </w:r>
          </w:p>
        </w:tc>
      </w:tr>
      <w:tr w:rsidR="000C50A4" w:rsidRPr="000C50A4" w:rsidTr="000C50A4">
        <w:trPr>
          <w:trHeight w:val="63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Автомобильная ст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янка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2305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4.9 - Обслуживание автотранспорта </w:t>
            </w:r>
          </w:p>
        </w:tc>
      </w:tr>
      <w:tr w:rsidR="000C50A4" w:rsidRPr="000C50A4" w:rsidTr="000C50A4">
        <w:trPr>
          <w:trHeight w:val="82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общего пользования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11703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11226" w:type="dxa"/>
            <w:gridSpan w:val="7"/>
            <w:shd w:val="clear" w:color="000000" w:fill="C6EFCE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0C50A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>Микрорайон 3</w:t>
            </w:r>
          </w:p>
        </w:tc>
      </w:tr>
      <w:tr w:rsidR="000C50A4" w:rsidRPr="000C50A4" w:rsidTr="000C50A4">
        <w:trPr>
          <w:trHeight w:val="51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10278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375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405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8924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35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58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26:12:012001:9021:ЗУ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26:12:012001:9022:ЗУ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10197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8873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23**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26:12:012001:557:ЗУ3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8**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16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26:12:012001:9173:ЗУ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1653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общего пользования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1671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общего пользования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2654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26:12:012001:9021:ЗУ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26:12:012001:9022:ЗУ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26:12:012001:9173:ЗУ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26:12:012001:10087:ЗУ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35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26:12:012001:10227:ЗУ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(территории) общего пользования</w:t>
            </w:r>
          </w:p>
        </w:tc>
      </w:tr>
      <w:tr w:rsidR="000C50A4" w:rsidRPr="000C50A4" w:rsidTr="000C50A4">
        <w:trPr>
          <w:trHeight w:val="48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Автомобильная ст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янка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4.9 - Обслуживание автотранспорта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11226" w:type="dxa"/>
            <w:gridSpan w:val="7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Примечание: 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*номер исходного земельного участка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перечнем исходных земельных участков</w:t>
            </w:r>
          </w:p>
        </w:tc>
      </w:tr>
      <w:tr w:rsidR="000C50A4" w:rsidRPr="000C50A4" w:rsidTr="000C50A4">
        <w:trPr>
          <w:trHeight w:val="525"/>
          <w:jc w:val="center"/>
        </w:trPr>
        <w:tc>
          <w:tcPr>
            <w:tcW w:w="11226" w:type="dxa"/>
            <w:gridSpan w:val="7"/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**Земельные участки полностью расположенные в границах испрашиваемого участка застройки, ранее образованные для размещ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 объектов</w:t>
            </w:r>
          </w:p>
        </w:tc>
      </w:tr>
    </w:tbl>
    <w:p w:rsidR="0017432A" w:rsidRDefault="0017432A" w:rsidP="009F3501">
      <w:pPr>
        <w:pStyle w:val="a3"/>
        <w:ind w:firstLine="0"/>
        <w:rPr>
          <w:b w:val="0"/>
          <w:sz w:val="24"/>
        </w:rPr>
      </w:pPr>
    </w:p>
    <w:p w:rsidR="00561C92" w:rsidRDefault="00561C92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0C50A4" w:rsidRDefault="000C50A4" w:rsidP="009F3501">
      <w:pPr>
        <w:pStyle w:val="a3"/>
        <w:ind w:firstLine="0"/>
        <w:rPr>
          <w:b w:val="0"/>
          <w:sz w:val="24"/>
        </w:rPr>
      </w:pPr>
    </w:p>
    <w:p w:rsidR="005313B7" w:rsidRDefault="005313B7" w:rsidP="006F5233">
      <w:pPr>
        <w:pStyle w:val="a3"/>
        <w:ind w:firstLine="0"/>
      </w:pPr>
      <w:r w:rsidRPr="005313B7">
        <w:lastRenderedPageBreak/>
        <w:t xml:space="preserve">Приложение </w:t>
      </w:r>
      <w:r>
        <w:t xml:space="preserve">В. </w:t>
      </w:r>
      <w:r w:rsidRPr="005313B7">
        <w:t>Перечень образуемых земельных участков путем перераспределения земельных участков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215"/>
        <w:gridCol w:w="1276"/>
        <w:gridCol w:w="2268"/>
        <w:gridCol w:w="1559"/>
        <w:gridCol w:w="1276"/>
        <w:gridCol w:w="2126"/>
        <w:gridCol w:w="3119"/>
      </w:tblGrid>
      <w:tr w:rsidR="000C50A4" w:rsidRPr="000C50A4" w:rsidTr="000C50A4">
        <w:trPr>
          <w:trHeight w:val="14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об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ъ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екта на чертеже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ние 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Кадастровые номера перераспределяемых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Условный н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 образуем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образуемого земельного участка,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Обозначения частей исходных земельных участков, включаемых в состав образуемого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(числовое обозначение) вида разрешенного использования з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мельного участка - наименование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26:12:012001:10454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26:12:012001:9139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:1054:п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+:9139:п1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пользования</w:t>
            </w:r>
          </w:p>
        </w:tc>
      </w:tr>
      <w:tr w:rsidR="000C50A4" w:rsidRPr="000C50A4" w:rsidTr="000C50A4">
        <w:trPr>
          <w:trHeight w:val="79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Кафе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26:12:012001:557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26:12:012001:558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:557:п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+:558:п1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4.6 - Общественное питание</w:t>
            </w:r>
          </w:p>
        </w:tc>
      </w:tr>
      <w:tr w:rsidR="000C50A4" w:rsidRPr="000C50A4" w:rsidTr="000C50A4">
        <w:trPr>
          <w:trHeight w:val="61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26:12:012001:10087 26:12:012001:10226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:ЗУ3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:10087:п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+:10226:п1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2.6 - Многоэтажная жилая застройка </w:t>
            </w:r>
          </w:p>
        </w:tc>
      </w:tr>
      <w:tr w:rsidR="000C50A4" w:rsidRPr="000C50A4" w:rsidTr="000C50A4">
        <w:trPr>
          <w:trHeight w:val="72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Автомобил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ная стоянка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26:12:012001:10226 26:12:012001:10227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:10226:п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+:10227:п1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4.9 - Обслуживание автотранспорта </w:t>
            </w:r>
          </w:p>
        </w:tc>
      </w:tr>
    </w:tbl>
    <w:p w:rsidR="00E83C84" w:rsidRDefault="005313B7" w:rsidP="006F5233">
      <w:pPr>
        <w:pStyle w:val="a3"/>
        <w:ind w:firstLine="0"/>
        <w:sectPr w:rsidR="00E83C84" w:rsidSect="00B43133">
          <w:headerReference w:type="default" r:id="rId11"/>
          <w:pgSz w:w="16838" w:h="11906" w:orient="landscape"/>
          <w:pgMar w:top="653" w:right="709" w:bottom="851" w:left="1134" w:header="426" w:footer="567" w:gutter="0"/>
          <w:cols w:space="708"/>
          <w:docGrid w:linePitch="381"/>
        </w:sectPr>
      </w:pPr>
      <w:r>
        <w:t xml:space="preserve">  </w:t>
      </w:r>
    </w:p>
    <w:p w:rsidR="00197401" w:rsidRDefault="00CA0C00" w:rsidP="00197401">
      <w:pPr>
        <w:rPr>
          <w:b/>
        </w:rPr>
      </w:pPr>
      <w:bookmarkStart w:id="1" w:name="_Hlk506982814"/>
      <w:r w:rsidRPr="00CA0C00">
        <w:rPr>
          <w:b/>
        </w:rPr>
        <w:lastRenderedPageBreak/>
        <w:t>П</w:t>
      </w:r>
      <w:r>
        <w:rPr>
          <w:b/>
        </w:rPr>
        <w:t xml:space="preserve">риложение </w:t>
      </w:r>
      <w:r w:rsidR="00E83C84">
        <w:rPr>
          <w:b/>
        </w:rPr>
        <w:t>Г</w:t>
      </w:r>
      <w:bookmarkEnd w:id="1"/>
      <w:r w:rsidRPr="00CA0C00">
        <w:rPr>
          <w:b/>
        </w:rPr>
        <w:t>.</w:t>
      </w:r>
      <w:r>
        <w:rPr>
          <w:b/>
        </w:rPr>
        <w:t xml:space="preserve"> </w:t>
      </w:r>
      <w:r w:rsidR="00197401" w:rsidRPr="00197401">
        <w:rPr>
          <w:b/>
        </w:rPr>
        <w:t>Перечень координат характерных точек образуемых земельных участков, в том числе земельных участков, которые будут о</w:t>
      </w:r>
      <w:r w:rsidR="00197401" w:rsidRPr="00197401">
        <w:rPr>
          <w:b/>
        </w:rPr>
        <w:t>т</w:t>
      </w:r>
      <w:r w:rsidR="00197401" w:rsidRPr="00197401">
        <w:rPr>
          <w:b/>
        </w:rPr>
        <w:t>носиться к территориям общего пользования</w:t>
      </w:r>
    </w:p>
    <w:p w:rsidR="00197401" w:rsidRPr="00197401" w:rsidRDefault="00197401" w:rsidP="00197401">
      <w:pPr>
        <w:rPr>
          <w:b/>
        </w:rPr>
        <w:sectPr w:rsidR="00197401" w:rsidRPr="00197401" w:rsidSect="004A6464">
          <w:headerReference w:type="default" r:id="rId12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4962" w:type="dxa"/>
        <w:tblInd w:w="-176" w:type="dxa"/>
        <w:tblLook w:val="04A0" w:firstRow="1" w:lastRow="0" w:firstColumn="1" w:lastColumn="0" w:noHBand="0" w:noVBand="1"/>
      </w:tblPr>
      <w:tblGrid>
        <w:gridCol w:w="503"/>
        <w:gridCol w:w="2213"/>
        <w:gridCol w:w="1034"/>
        <w:gridCol w:w="1212"/>
      </w:tblGrid>
      <w:tr w:rsidR="000C50A4" w:rsidRPr="000C50A4" w:rsidTr="000C50A4">
        <w:trPr>
          <w:trHeight w:val="525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образуемого участка. Обозначение характерных точек границы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0C50A4" w:rsidRPr="000C50A4" w:rsidTr="000C50A4">
        <w:trPr>
          <w:trHeight w:val="585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6 822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473 224,78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1 311 712,67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1 311 715,71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473 237,57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1 311 722,46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473 288,88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1 311 732,27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473 267,88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1 311 831,15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1 311 817,61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1 311 825,76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1 311 825,39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473 224,78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1 311 712,67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26:12:012001:10455:ЗУ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542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473 267,88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1 311 831,15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473 266,15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1 311 839,30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1 311 825,76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1 311 817,61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473 267,88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1 311 831,15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26:12:012001:9244:ЗУ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1 701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473 290,05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1 311 726,77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473 302,12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1 311 729,00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473 304,32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1 311 732,43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473 280,27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1 311 842,30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473 266,15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1 311 839,30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473 290,05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1 311 726,77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10 942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473 224,78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1 311 712,67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473 184,93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1 311 704,05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473 132,12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1 311 692,63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1 311 825,39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473 224,78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1 311 712,67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26:12:012001:10454:ЗУ3 (площадь 9 778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473 086,98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1 311 904,65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1 311 825,39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1 311 825,76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473 188,26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1 311 892,82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473 181,44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1 311 924,75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473 086,98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1 311 904,65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11 702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473 061,74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1 312 023,18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473 086,98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1 311 904,65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473 181,44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1 311 924,75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473 156,18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1 312 043,27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473 061,74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1 312 023,18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26:12:012001:10454:ЗУ5 (площадь 12 667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473 132,12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1 311 692,63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1 311 782,86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1 311 780,24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473 025,15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1 311 669,46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473 058,66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1 311 676,73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473 132,12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1 311 692,63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11 022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473 086,98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1 311 904,65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472 985,81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1 311 883,11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472 987,71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1 311 874,20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472 981,84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1 311 872,95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1 311 782,86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1 311 805,65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12 536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472 985,81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1 311 883,11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473 086,98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1 311 904,65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473 061,74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1 312 023,18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472 960,58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1 312 001,67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472 985,81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1 311 883,11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26:12:012001:10454:ЗУ8 (площадь 12 060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472 897,22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1 311 854,91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472 981,84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1 311 872,95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472 987,71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1 311 874,20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472 985,81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1 311 883,11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472 960,58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1 312 001,67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472 870,08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1 311 982,43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472 897,22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1 311 854,91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26:12:012001:10454:ЗУ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9 814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1 311 651,09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473 025,15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1 311 669,46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1 311 780,24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472 916,95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1 311 762,22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1 311 651,09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26:12:012001:10454:ЗУ10 (площадь 8 200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472 916,95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1 311 762,22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1 311 780,24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1 311 782,86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472 981,84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1 311 872,95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472 897,22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1 311 854,91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472 916,95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1 311 762,22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16 316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472 920,16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1 311 646,77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472 895,39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1 311 763,26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472 884,25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1 311 760,88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1 311 734,78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472 786,51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1 311 617,87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472 805,09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1 311 621,88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472 920,16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1 311 646,77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12 409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472 685,18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1 311 595,96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472 786,51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1 311 617,87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1 311 734,78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472 660,23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1 311 713,20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472 685,18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1 311 595,96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26:12:012001:9139:ЗУ3 (площадь 9 128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472 884,25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1 311 760,88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472 869,10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1 311 832,09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472 746,47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1 311 805,99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1 311 734,78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472 884,25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1 311 760,88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25 416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472 869,10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1 311 832,09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472 746,47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1 311 805,99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1 311 845,19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472 636,72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1 311 823,61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1 311 910,59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472 708,71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1 311 929,95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472 842,20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1 311 958,43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472 869,10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1 311 832,09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26:12:012001:9139:ЗУ5 (площадь 2 305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472 884,25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1 311 760,88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472 895,39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1 311 763,26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472 853,39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1 311 960,82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472 842,20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1 311 958,43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472 869,10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1 311 832,09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472 884,25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1 311 760,88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11 703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472 636,72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1 311 823,61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1 311 845,19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472 746,47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1 311 805,99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1 311 734,78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472 660,23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1 311 713,20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472 636,72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1 311 823,61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10 278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1 311 574,32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472 668,79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1 311 592,42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472 643,77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1 311 709,82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472 560,10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1 311 691,73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1 311 574,32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8 924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1 311 793,85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472 560,10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1 311 691,73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472 643,77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1 311 709,82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472 622,06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1 311 811,67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1 311 793,85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26:12:012001:9021:ЗУ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2 622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1 311 830,12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1 311 896,86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472 566,22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1 311 888,73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472 573,49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1 311 855,26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472 580,70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1 311 822,02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1 311 830,12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26:12:012001:9022:ЗУ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2 640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1 311 896,86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1 311 963,62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472 551,74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1 311 955,44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472 555,79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1 311 936,86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1 311 894,35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472 566,22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1 311 888,73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1 311 896,86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2 650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1 311 963,62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472 575,46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1 312 030,33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1 312 021,82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472 547,31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1 311 975,95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472 551,74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1 311 955,44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1 311 963,62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10 197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472 502,03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1 311 556,36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1 311 574,32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472 560,10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1 311 691,73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472 477,11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1 311 673,79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472 481,03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1 311 655,30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472 502,03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1 311 556,36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8 873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472 455,38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1 311 776,19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1 311 682,92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472 477,11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1 311 673,79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472 560,10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1 311 691,73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1 311 793,85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472 455,38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1 311 776,19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26:12:012001:557:ЗУ3 (площадь 2 702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472 502,03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1 311 556,36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472 481,03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1 311 655,30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472 455,04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1 311 649,77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1 311 550,68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472 502,03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1 311 556,36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26:12:012001:558:ЗУ3 (площадь 2 515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1 311 682,92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472 455,38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1 311 776,19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472 429,71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1 311 770,72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472 449,25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1 311 677,40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1 311 682,92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26:12:012001:9173:ЗУ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1 653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472 515,16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1 312 016,89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1 312 043,46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472 569,96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1 312 056,12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472 575,46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1 312 030,33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472 515,16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1 312 016,89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1 671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472 429,71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1 311 770,72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н89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472 427,96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1 311 779,04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н90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472 620,29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1 311 819,98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472 622,06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1 311 811,67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1 311 793,85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472 455,38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1 311 776,19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472 429,71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1 311 770,72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26:12:012001:9139:ЗУ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2 654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472 685,18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1 311 595,96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472 660,23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1 311 713,20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472 636,72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1 311 823,61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1 311 910,59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472 609,46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1 311 908,72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1 311 866,20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472 633,60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1 311 797,74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472 652,29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1 311 711,66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472 677,80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1 311 594,36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472 685,18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1 311 595,96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1 076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472 677,80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1 311 594,36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472 652,29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1 311 711,66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472 643,77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1 311 709,82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472 668,79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1 311 592,42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472 677,80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1 311 594,36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26:12:012001:558:ЗУ5 (площадь 1 041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472 652,29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1 311 711,66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472 626,16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1 311 831,85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1 311 830,12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472 620,29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1 311 819,98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472 622,06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1 311 811,67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472 643,77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1 311 709,82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472 652,29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1 311 711,66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26:12:012001:9021:ЗУ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552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472 626,17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1 311 831,85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1 311 830,12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1 311 896,86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472 611,67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1 311 898,54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1 311 866,20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472 626,17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1 311 831,85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26:12:012001:9022:ЗУ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533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472 611,67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1 311 898,54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1 311 965,24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1 311 963,62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1 311 896,86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472 611,67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1 311 898,54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26:12:012001:9023:ЗУ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514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1 311 963,62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1 311 965,24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1 312 023,76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1 312 031,94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472 575,46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1 312 030,33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1 311 963,62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26:12:012001:9173:ЗУ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976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472 575,46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1 312 030,33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1 312 031,94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472 574,68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1 312 068,76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472 507,19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1 312 054,38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1 312 043,46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472 569,96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1 312 056,12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472 575,46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1 312 030,33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26:12:012001:10087:ЗУ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1 168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1 312 043,46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472 507,19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1 312 054,38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472 404,99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1 312 032,60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472 403,09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1 312 032,19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472 405,42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1 312 021,66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1 312 043,46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26:12:012001:10227:ЗУ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312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472 405,42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1 312 021,66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472 403,09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1 312 032,19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472 374,72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1 312 026,15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н88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472 376,97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1 312 015,67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472 405,42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1 312 021,66</w:t>
            </w:r>
          </w:p>
        </w:tc>
      </w:tr>
      <w:tr w:rsidR="000C50A4" w:rsidRPr="000C50A4" w:rsidTr="000C50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26:12:012001:558:ЗУ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1 976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н90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472 620,29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1 311 819,98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1 311 830,12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472 580,70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1 311 822,02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472 512,28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1 311 807,24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1 311 801,95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н87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472 425,96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1 311 788,57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н89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472 427,96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1 311 779,04</w:t>
            </w:r>
          </w:p>
        </w:tc>
      </w:tr>
      <w:tr w:rsidR="000C50A4" w:rsidRPr="000C50A4" w:rsidTr="000C50A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н90                                   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472 620,29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1 311 819,98</w:t>
            </w:r>
          </w:p>
        </w:tc>
      </w:tr>
    </w:tbl>
    <w:p w:rsidR="005313B7" w:rsidRDefault="005313B7" w:rsidP="00CA0C00">
      <w:pPr>
        <w:rPr>
          <w:b/>
        </w:rPr>
        <w:sectPr w:rsidR="005313B7" w:rsidSect="005313B7">
          <w:type w:val="continuous"/>
          <w:pgSz w:w="11906" w:h="16838"/>
          <w:pgMar w:top="1134" w:right="652" w:bottom="709" w:left="1701" w:header="425" w:footer="567" w:gutter="0"/>
          <w:cols w:num="2" w:space="708"/>
          <w:docGrid w:linePitch="381"/>
        </w:sectPr>
      </w:pPr>
    </w:p>
    <w:p w:rsidR="005313B7" w:rsidRDefault="005313B7" w:rsidP="00CA0C00">
      <w:pPr>
        <w:rPr>
          <w:b/>
        </w:rPr>
      </w:pPr>
    </w:p>
    <w:p w:rsidR="00CA0C00" w:rsidRDefault="00CA0C00" w:rsidP="00CA0C00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sectPr w:rsidR="00CA0C00" w:rsidSect="005313B7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p w:rsidR="00CA0C00" w:rsidRDefault="00CA0C00" w:rsidP="00CA0C00">
      <w:pPr>
        <w:rPr>
          <w:b/>
        </w:rPr>
        <w:sectPr w:rsidR="00CA0C00" w:rsidSect="00E83C84">
          <w:type w:val="continuous"/>
          <w:pgSz w:w="11906" w:h="16838"/>
          <w:pgMar w:top="1134" w:right="652" w:bottom="709" w:left="1560" w:header="425" w:footer="567" w:gutter="0"/>
          <w:cols w:num="2" w:space="708"/>
          <w:docGrid w:linePitch="381"/>
        </w:sectPr>
      </w:pPr>
    </w:p>
    <w:p w:rsidR="001D5AF2" w:rsidRDefault="001D5AF2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0C50A4" w:rsidRDefault="000C50A4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CA0C00" w:rsidRDefault="00A40183" w:rsidP="00B2098F">
      <w:pPr>
        <w:rPr>
          <w:b/>
        </w:rPr>
      </w:pPr>
      <w:r>
        <w:rPr>
          <w:b/>
        </w:rPr>
        <w:lastRenderedPageBreak/>
        <w:t xml:space="preserve">Приложение </w:t>
      </w:r>
      <w:r w:rsidR="00E83C84">
        <w:rPr>
          <w:b/>
        </w:rPr>
        <w:t>Д</w:t>
      </w:r>
      <w:r w:rsidRPr="00A40183">
        <w:rPr>
          <w:b/>
        </w:rPr>
        <w:t xml:space="preserve">. </w:t>
      </w:r>
      <w:r w:rsidR="005313B7" w:rsidRPr="005313B7">
        <w:rPr>
          <w:b/>
        </w:rPr>
        <w:t>Перечень координат характерных точек образуемых земельных участков путем перераспределения</w:t>
      </w:r>
    </w:p>
    <w:p w:rsidR="00A40183" w:rsidRDefault="00A40183" w:rsidP="00A40183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sectPr w:rsidR="00A40183" w:rsidSect="00A40183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6113" w:type="dxa"/>
        <w:jc w:val="center"/>
        <w:tblLook w:val="04A0" w:firstRow="1" w:lastRow="0" w:firstColumn="1" w:lastColumn="0" w:noHBand="0" w:noVBand="1"/>
      </w:tblPr>
      <w:tblGrid>
        <w:gridCol w:w="503"/>
        <w:gridCol w:w="2760"/>
        <w:gridCol w:w="1290"/>
        <w:gridCol w:w="1560"/>
      </w:tblGrid>
      <w:tr w:rsidR="000C50A4" w:rsidRPr="000C50A4" w:rsidTr="000C50A4">
        <w:trPr>
          <w:trHeight w:val="55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образуемого учас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ка. Обозначение характе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C50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точек границы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0C50A4" w:rsidRPr="000C50A4" w:rsidTr="000C50A4">
        <w:trPr>
          <w:trHeight w:val="34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0C50A4" w:rsidRPr="000C50A4" w:rsidTr="000C50A4">
        <w:trPr>
          <w:trHeight w:val="273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7 900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1 311 646,77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1 311 649,41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1 311 649,31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1 311 651,09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1 311 762,22</w:t>
            </w:r>
          </w:p>
        </w:tc>
      </w:tr>
      <w:tr w:rsidR="000C50A4" w:rsidRPr="000C50A4" w:rsidTr="000C50A4">
        <w:trPr>
          <w:trHeight w:val="33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1 311 854,91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472 870,08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1 311 982,43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472 860,39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1 311 980,37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472 854,86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1 312 005,81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1 312 078,02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1 312 088,62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1 312 086,88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472 856,32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1 311 961,45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472 853,39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1 311 960,82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1 311 763,26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1 311 646,77</w:t>
            </w:r>
          </w:p>
        </w:tc>
      </w:tr>
      <w:tr w:rsidR="000C50A4" w:rsidRPr="000C50A4" w:rsidTr="000C50A4">
        <w:trPr>
          <w:trHeight w:val="378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749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1 311 655,30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1 311 673,79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1 311 682,92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1 311 677,40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472 455,04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1 311 649,77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1 311 655,30</w:t>
            </w:r>
          </w:p>
        </w:tc>
      </w:tr>
      <w:tr w:rsidR="000C50A4" w:rsidRPr="000C50A4" w:rsidTr="000C50A4">
        <w:trPr>
          <w:trHeight w:val="24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:ЗУ3 (площадь 2 959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1 312 043,46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1 312 021,66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1 312 007,65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н91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472 411,59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1 311 993,80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472 427,24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1 311 997,28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1 312 016,89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1 312 043,46</w:t>
            </w:r>
          </w:p>
        </w:tc>
      </w:tr>
      <w:tr w:rsidR="000C50A4" w:rsidRPr="000C50A4" w:rsidTr="000C50A4">
        <w:trPr>
          <w:trHeight w:val="246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:ЗУ</w:t>
            </w:r>
            <w:proofErr w:type="gram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838 </w:t>
            </w:r>
            <w:proofErr w:type="spellStart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C50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1 312 007,65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1 312 021,66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н88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472 376,97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1 312 015,67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472 377,79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1 312 011,80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472 378,48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1 312 008,57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1 311 987,42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н91    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472 411,59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1 311 993,80</w:t>
            </w:r>
          </w:p>
        </w:tc>
      </w:tr>
      <w:tr w:rsidR="000C50A4" w:rsidRPr="000C50A4" w:rsidTr="000C50A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472 408,52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A4" w:rsidRPr="000C50A4" w:rsidRDefault="000C50A4" w:rsidP="000C50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50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1 312 007,65</w:t>
            </w:r>
          </w:p>
        </w:tc>
      </w:tr>
    </w:tbl>
    <w:p w:rsidR="001D5AF2" w:rsidRDefault="001D5AF2" w:rsidP="001D5AF2">
      <w:pPr>
        <w:ind w:firstLine="0"/>
        <w:rPr>
          <w:b/>
        </w:rPr>
        <w:sectPr w:rsidR="001D5AF2" w:rsidSect="005313B7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p w:rsidR="009D784B" w:rsidRDefault="009D784B" w:rsidP="002C1F4A">
      <w:pPr>
        <w:ind w:firstLine="0"/>
        <w:rPr>
          <w:b/>
        </w:rPr>
      </w:pPr>
      <w:r>
        <w:rPr>
          <w:b/>
        </w:rPr>
        <w:lastRenderedPageBreak/>
        <w:t xml:space="preserve">Приложение </w:t>
      </w:r>
      <w:r w:rsidR="00E83C84">
        <w:rPr>
          <w:b/>
        </w:rPr>
        <w:t>Е</w:t>
      </w:r>
      <w:r>
        <w:rPr>
          <w:b/>
        </w:rPr>
        <w:t xml:space="preserve">. </w:t>
      </w:r>
      <w:r w:rsidRPr="009D784B">
        <w:rPr>
          <w:b/>
        </w:rPr>
        <w:t>Перечень координат характерных точек устанавливаемых красных линий</w:t>
      </w:r>
    </w:p>
    <w:p w:rsidR="009D784B" w:rsidRDefault="009D784B" w:rsidP="009D784B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sectPr w:rsidR="009D784B" w:rsidSect="004A6464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1380"/>
        <w:gridCol w:w="1120"/>
        <w:gridCol w:w="1340"/>
      </w:tblGrid>
      <w:tr w:rsidR="005313B7" w:rsidRPr="005313B7" w:rsidTr="005313B7">
        <w:trPr>
          <w:trHeight w:val="345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Обозначение характерных точек гран</w:t>
            </w: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5313B7" w:rsidRPr="005313B7" w:rsidTr="005313B7">
        <w:trPr>
          <w:trHeight w:val="450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Линия 1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1 311 650,79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472 870,08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1 311 982,43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472 960,58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1 312 001,67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473 061,74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1 312 023,18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1 312 043,27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473 232,77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1 312 059,39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1 311 909,16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473 280,71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1 311 840,32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473 304,32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1 311 732,43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473 302,12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1 311 729,00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1 311 726,38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Линия 2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1 311 595,69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1 311 910,59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472 708,71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1 311 929,95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472 842,20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1 311 958,43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472 853,39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1 311 960,82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1 311 646,51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472 917,21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1 311 645,73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Линия 3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1 311 550,68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472 376,97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1 312 015,67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1 312 056,12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472 668,79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1 311 592,41</w:t>
            </w:r>
          </w:p>
        </w:tc>
      </w:tr>
      <w:tr w:rsidR="005313B7" w:rsidRPr="005313B7" w:rsidTr="005313B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472 658,17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B7" w:rsidRPr="005313B7" w:rsidRDefault="005313B7" w:rsidP="005313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1 311 589,85</w:t>
            </w:r>
          </w:p>
        </w:tc>
      </w:tr>
    </w:tbl>
    <w:p w:rsidR="009D784B" w:rsidRDefault="009D784B" w:rsidP="002C1F4A">
      <w:pPr>
        <w:ind w:firstLine="0"/>
        <w:rPr>
          <w:b/>
        </w:rPr>
        <w:sectPr w:rsidR="009D784B" w:rsidSect="005313B7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2D4BEC" w:rsidRDefault="002D4BEC" w:rsidP="002C1F4A">
      <w:pPr>
        <w:ind w:firstLine="0"/>
        <w:rPr>
          <w:b/>
        </w:rPr>
      </w:pPr>
    </w:p>
    <w:p w:rsidR="002D4BEC" w:rsidRDefault="002D4BEC" w:rsidP="002C1F4A">
      <w:pPr>
        <w:ind w:firstLine="0"/>
        <w:rPr>
          <w:b/>
        </w:rPr>
      </w:pPr>
    </w:p>
    <w:p w:rsidR="00E83C84" w:rsidRDefault="00E83C84" w:rsidP="002C1F4A">
      <w:pPr>
        <w:ind w:firstLine="0"/>
        <w:rPr>
          <w:b/>
        </w:rPr>
      </w:pPr>
    </w:p>
    <w:p w:rsidR="00E83C84" w:rsidRDefault="00E83C84" w:rsidP="002C1F4A">
      <w:pPr>
        <w:ind w:firstLine="0"/>
        <w:rPr>
          <w:b/>
        </w:rPr>
      </w:pPr>
    </w:p>
    <w:p w:rsidR="002D4BEC" w:rsidRDefault="002D4BEC" w:rsidP="002C1F4A">
      <w:pPr>
        <w:ind w:firstLine="0"/>
        <w:rPr>
          <w:b/>
        </w:rPr>
      </w:pPr>
    </w:p>
    <w:sectPr w:rsidR="002D4BEC" w:rsidSect="004A6464">
      <w:type w:val="continuous"/>
      <w:pgSz w:w="11906" w:h="16838"/>
      <w:pgMar w:top="1134" w:right="652" w:bottom="709" w:left="1701" w:header="425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72" w:rsidRDefault="009D4872" w:rsidP="005738E5">
      <w:pPr>
        <w:spacing w:line="240" w:lineRule="auto"/>
      </w:pPr>
      <w:r>
        <w:separator/>
      </w:r>
    </w:p>
  </w:endnote>
  <w:endnote w:type="continuationSeparator" w:id="0">
    <w:p w:rsidR="009D4872" w:rsidRDefault="009D4872" w:rsidP="00573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72" w:rsidRDefault="009D4872" w:rsidP="005738E5">
      <w:pPr>
        <w:spacing w:line="240" w:lineRule="auto"/>
      </w:pPr>
      <w:r>
        <w:separator/>
      </w:r>
    </w:p>
  </w:footnote>
  <w:footnote w:type="continuationSeparator" w:id="0">
    <w:p w:rsidR="009D4872" w:rsidRDefault="009D4872" w:rsidP="00573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3707"/>
      <w:docPartObj>
        <w:docPartGallery w:val="Page Numbers (Top of Page)"/>
        <w:docPartUnique/>
      </w:docPartObj>
    </w:sdtPr>
    <w:sdtEndPr/>
    <w:sdtContent>
      <w:p w:rsidR="00116159" w:rsidRDefault="006F5468">
        <w:pPr>
          <w:pStyle w:val="a5"/>
          <w:jc w:val="right"/>
        </w:pPr>
        <w:r>
          <w:fldChar w:fldCharType="begin"/>
        </w:r>
        <w:r w:rsidR="00116159">
          <w:instrText>PAGE   \* MERGEFORMAT</w:instrText>
        </w:r>
        <w:r>
          <w:fldChar w:fldCharType="separate"/>
        </w:r>
        <w:r w:rsidR="00C66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159" w:rsidRDefault="00116159" w:rsidP="00ED7DD5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184490"/>
      <w:docPartObj>
        <w:docPartGallery w:val="Page Numbers (Top of Page)"/>
        <w:docPartUnique/>
      </w:docPartObj>
    </w:sdtPr>
    <w:sdtEndPr/>
    <w:sdtContent>
      <w:p w:rsidR="00116159" w:rsidRDefault="006F5468">
        <w:pPr>
          <w:pStyle w:val="a5"/>
          <w:jc w:val="right"/>
        </w:pPr>
        <w:r>
          <w:fldChar w:fldCharType="begin"/>
        </w:r>
        <w:r w:rsidR="00116159">
          <w:instrText>PAGE   \* MERGEFORMAT</w:instrText>
        </w:r>
        <w:r>
          <w:fldChar w:fldCharType="separate"/>
        </w:r>
        <w:r w:rsidR="00C669A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6159" w:rsidRDefault="00116159" w:rsidP="00ED7DD5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87743"/>
      <w:docPartObj>
        <w:docPartGallery w:val="Page Numbers (Top of Page)"/>
        <w:docPartUnique/>
      </w:docPartObj>
    </w:sdtPr>
    <w:sdtEndPr/>
    <w:sdtContent>
      <w:p w:rsidR="00116159" w:rsidRDefault="006F5468">
        <w:pPr>
          <w:pStyle w:val="a5"/>
          <w:jc w:val="right"/>
        </w:pPr>
        <w:r>
          <w:fldChar w:fldCharType="begin"/>
        </w:r>
        <w:r w:rsidR="00116159">
          <w:instrText>PAGE   \* MERGEFORMAT</w:instrText>
        </w:r>
        <w:r>
          <w:fldChar w:fldCharType="separate"/>
        </w:r>
        <w:r w:rsidR="00C669A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16159" w:rsidRDefault="00116159" w:rsidP="00ED7DD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9F7"/>
    <w:multiLevelType w:val="hybridMultilevel"/>
    <w:tmpl w:val="BDB42582"/>
    <w:lvl w:ilvl="0" w:tplc="A028CB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DC5C70"/>
    <w:multiLevelType w:val="hybridMultilevel"/>
    <w:tmpl w:val="8B70AF64"/>
    <w:lvl w:ilvl="0" w:tplc="0C80D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67C"/>
    <w:rsid w:val="0001094F"/>
    <w:rsid w:val="0002587E"/>
    <w:rsid w:val="00030FB5"/>
    <w:rsid w:val="00032E83"/>
    <w:rsid w:val="00034F1D"/>
    <w:rsid w:val="00035C04"/>
    <w:rsid w:val="000431BB"/>
    <w:rsid w:val="000555E2"/>
    <w:rsid w:val="00071894"/>
    <w:rsid w:val="0009584F"/>
    <w:rsid w:val="00096FE0"/>
    <w:rsid w:val="000A647D"/>
    <w:rsid w:val="000C1B1E"/>
    <w:rsid w:val="000C50A4"/>
    <w:rsid w:val="000D44DC"/>
    <w:rsid w:val="000E33B0"/>
    <w:rsid w:val="000E400F"/>
    <w:rsid w:val="000E5386"/>
    <w:rsid w:val="000E5CB7"/>
    <w:rsid w:val="001048B4"/>
    <w:rsid w:val="00105D13"/>
    <w:rsid w:val="001105BB"/>
    <w:rsid w:val="00116159"/>
    <w:rsid w:val="001306CC"/>
    <w:rsid w:val="00144DF2"/>
    <w:rsid w:val="001503D1"/>
    <w:rsid w:val="0016573F"/>
    <w:rsid w:val="00167129"/>
    <w:rsid w:val="0017432A"/>
    <w:rsid w:val="00193E09"/>
    <w:rsid w:val="0019451E"/>
    <w:rsid w:val="00197401"/>
    <w:rsid w:val="001A6953"/>
    <w:rsid w:val="001D5AF2"/>
    <w:rsid w:val="001F0AB8"/>
    <w:rsid w:val="001F74DE"/>
    <w:rsid w:val="00237C0E"/>
    <w:rsid w:val="002511AA"/>
    <w:rsid w:val="002550F3"/>
    <w:rsid w:val="0026637C"/>
    <w:rsid w:val="00273A20"/>
    <w:rsid w:val="00285A7F"/>
    <w:rsid w:val="002B1AB7"/>
    <w:rsid w:val="002C044A"/>
    <w:rsid w:val="002C1F4A"/>
    <w:rsid w:val="002D4BEC"/>
    <w:rsid w:val="002F6ED7"/>
    <w:rsid w:val="00300F25"/>
    <w:rsid w:val="0033643D"/>
    <w:rsid w:val="00344E28"/>
    <w:rsid w:val="0035484A"/>
    <w:rsid w:val="00356DE9"/>
    <w:rsid w:val="00362B4C"/>
    <w:rsid w:val="003766CB"/>
    <w:rsid w:val="00397BE9"/>
    <w:rsid w:val="003C1E18"/>
    <w:rsid w:val="003E5F21"/>
    <w:rsid w:val="003F6D5A"/>
    <w:rsid w:val="004049D2"/>
    <w:rsid w:val="00405A62"/>
    <w:rsid w:val="00411269"/>
    <w:rsid w:val="004126CD"/>
    <w:rsid w:val="00412E36"/>
    <w:rsid w:val="00414A6A"/>
    <w:rsid w:val="0043307C"/>
    <w:rsid w:val="00454562"/>
    <w:rsid w:val="004551CB"/>
    <w:rsid w:val="00464488"/>
    <w:rsid w:val="00474397"/>
    <w:rsid w:val="004746CB"/>
    <w:rsid w:val="004758FE"/>
    <w:rsid w:val="004826EA"/>
    <w:rsid w:val="004A6464"/>
    <w:rsid w:val="004B59C6"/>
    <w:rsid w:val="004B7E6F"/>
    <w:rsid w:val="004D35E5"/>
    <w:rsid w:val="004D391E"/>
    <w:rsid w:val="004D6405"/>
    <w:rsid w:val="004F251C"/>
    <w:rsid w:val="00522F31"/>
    <w:rsid w:val="00531372"/>
    <w:rsid w:val="005313B7"/>
    <w:rsid w:val="00554AFF"/>
    <w:rsid w:val="00554B22"/>
    <w:rsid w:val="005602DD"/>
    <w:rsid w:val="00561C92"/>
    <w:rsid w:val="0056772E"/>
    <w:rsid w:val="00570661"/>
    <w:rsid w:val="005738E5"/>
    <w:rsid w:val="0057756E"/>
    <w:rsid w:val="00582976"/>
    <w:rsid w:val="005A0FE6"/>
    <w:rsid w:val="005A7F27"/>
    <w:rsid w:val="005C6688"/>
    <w:rsid w:val="005C6D32"/>
    <w:rsid w:val="005E2E21"/>
    <w:rsid w:val="005E59CD"/>
    <w:rsid w:val="005E6521"/>
    <w:rsid w:val="005F1C68"/>
    <w:rsid w:val="005F3BE2"/>
    <w:rsid w:val="0060729C"/>
    <w:rsid w:val="0062299F"/>
    <w:rsid w:val="00626BA3"/>
    <w:rsid w:val="006368AD"/>
    <w:rsid w:val="006501A9"/>
    <w:rsid w:val="00661845"/>
    <w:rsid w:val="00683CC5"/>
    <w:rsid w:val="006A41E6"/>
    <w:rsid w:val="006B0882"/>
    <w:rsid w:val="006B1F4A"/>
    <w:rsid w:val="006B3506"/>
    <w:rsid w:val="006B684D"/>
    <w:rsid w:val="006D5059"/>
    <w:rsid w:val="006F1EDC"/>
    <w:rsid w:val="006F4A7B"/>
    <w:rsid w:val="006F5233"/>
    <w:rsid w:val="006F5468"/>
    <w:rsid w:val="006F768A"/>
    <w:rsid w:val="00703824"/>
    <w:rsid w:val="00707B37"/>
    <w:rsid w:val="00720948"/>
    <w:rsid w:val="00722BE8"/>
    <w:rsid w:val="00755449"/>
    <w:rsid w:val="00755A7F"/>
    <w:rsid w:val="007641AE"/>
    <w:rsid w:val="00782AB6"/>
    <w:rsid w:val="00794FF8"/>
    <w:rsid w:val="007979BE"/>
    <w:rsid w:val="007A04BC"/>
    <w:rsid w:val="007B1497"/>
    <w:rsid w:val="007B5387"/>
    <w:rsid w:val="007C6875"/>
    <w:rsid w:val="007D3BAC"/>
    <w:rsid w:val="007D74EE"/>
    <w:rsid w:val="007E1212"/>
    <w:rsid w:val="007F724D"/>
    <w:rsid w:val="008000F4"/>
    <w:rsid w:val="008064A8"/>
    <w:rsid w:val="00811303"/>
    <w:rsid w:val="00821D8D"/>
    <w:rsid w:val="0082720F"/>
    <w:rsid w:val="00831B3E"/>
    <w:rsid w:val="00834105"/>
    <w:rsid w:val="00834CB8"/>
    <w:rsid w:val="00835146"/>
    <w:rsid w:val="008608CE"/>
    <w:rsid w:val="008654E9"/>
    <w:rsid w:val="0087557A"/>
    <w:rsid w:val="00896620"/>
    <w:rsid w:val="008A369E"/>
    <w:rsid w:val="008B450B"/>
    <w:rsid w:val="008B78DB"/>
    <w:rsid w:val="008C15EA"/>
    <w:rsid w:val="008C62DC"/>
    <w:rsid w:val="008C7AD3"/>
    <w:rsid w:val="00903467"/>
    <w:rsid w:val="0090498A"/>
    <w:rsid w:val="00905449"/>
    <w:rsid w:val="00913334"/>
    <w:rsid w:val="0092148C"/>
    <w:rsid w:val="00926053"/>
    <w:rsid w:val="00930694"/>
    <w:rsid w:val="00941CF4"/>
    <w:rsid w:val="009537D0"/>
    <w:rsid w:val="00957998"/>
    <w:rsid w:val="00960650"/>
    <w:rsid w:val="0099068D"/>
    <w:rsid w:val="0099593D"/>
    <w:rsid w:val="009B1F81"/>
    <w:rsid w:val="009B3A39"/>
    <w:rsid w:val="009C1CD1"/>
    <w:rsid w:val="009D4872"/>
    <w:rsid w:val="009D784B"/>
    <w:rsid w:val="009E39A1"/>
    <w:rsid w:val="009F3501"/>
    <w:rsid w:val="009F4F9D"/>
    <w:rsid w:val="00A04158"/>
    <w:rsid w:val="00A043B4"/>
    <w:rsid w:val="00A104F4"/>
    <w:rsid w:val="00A14A48"/>
    <w:rsid w:val="00A17B7A"/>
    <w:rsid w:val="00A20B0A"/>
    <w:rsid w:val="00A23036"/>
    <w:rsid w:val="00A40183"/>
    <w:rsid w:val="00A43475"/>
    <w:rsid w:val="00A51443"/>
    <w:rsid w:val="00A54E74"/>
    <w:rsid w:val="00A70FFB"/>
    <w:rsid w:val="00A72FE8"/>
    <w:rsid w:val="00A73BDA"/>
    <w:rsid w:val="00A83A7B"/>
    <w:rsid w:val="00AC519B"/>
    <w:rsid w:val="00AD5142"/>
    <w:rsid w:val="00AD6DE7"/>
    <w:rsid w:val="00AD7756"/>
    <w:rsid w:val="00AF6964"/>
    <w:rsid w:val="00B1291B"/>
    <w:rsid w:val="00B2098F"/>
    <w:rsid w:val="00B25CD6"/>
    <w:rsid w:val="00B30F7C"/>
    <w:rsid w:val="00B33E99"/>
    <w:rsid w:val="00B43133"/>
    <w:rsid w:val="00B53422"/>
    <w:rsid w:val="00B706B6"/>
    <w:rsid w:val="00B72AE8"/>
    <w:rsid w:val="00B744D6"/>
    <w:rsid w:val="00B7587D"/>
    <w:rsid w:val="00B866CA"/>
    <w:rsid w:val="00BA20F6"/>
    <w:rsid w:val="00BA3157"/>
    <w:rsid w:val="00BB0596"/>
    <w:rsid w:val="00BB5C0E"/>
    <w:rsid w:val="00BD0984"/>
    <w:rsid w:val="00BD57EA"/>
    <w:rsid w:val="00BE102B"/>
    <w:rsid w:val="00BE7877"/>
    <w:rsid w:val="00BF7E77"/>
    <w:rsid w:val="00C05454"/>
    <w:rsid w:val="00C606B0"/>
    <w:rsid w:val="00C6342E"/>
    <w:rsid w:val="00C669A1"/>
    <w:rsid w:val="00C71F6E"/>
    <w:rsid w:val="00C74CB4"/>
    <w:rsid w:val="00C928F0"/>
    <w:rsid w:val="00CA0C00"/>
    <w:rsid w:val="00CA1FF4"/>
    <w:rsid w:val="00CA4A56"/>
    <w:rsid w:val="00CA6801"/>
    <w:rsid w:val="00CC6C5E"/>
    <w:rsid w:val="00CD593F"/>
    <w:rsid w:val="00CD730F"/>
    <w:rsid w:val="00CE4EF4"/>
    <w:rsid w:val="00CE6329"/>
    <w:rsid w:val="00D0065E"/>
    <w:rsid w:val="00D23E79"/>
    <w:rsid w:val="00D34879"/>
    <w:rsid w:val="00D4134D"/>
    <w:rsid w:val="00D429E6"/>
    <w:rsid w:val="00D44EAD"/>
    <w:rsid w:val="00D51ABD"/>
    <w:rsid w:val="00D563C0"/>
    <w:rsid w:val="00D60F7F"/>
    <w:rsid w:val="00D7252F"/>
    <w:rsid w:val="00D82C66"/>
    <w:rsid w:val="00D903B5"/>
    <w:rsid w:val="00DA2450"/>
    <w:rsid w:val="00DA7FA0"/>
    <w:rsid w:val="00DA7FF4"/>
    <w:rsid w:val="00DB05B1"/>
    <w:rsid w:val="00DC55F7"/>
    <w:rsid w:val="00DD4469"/>
    <w:rsid w:val="00DD5EC4"/>
    <w:rsid w:val="00DE45E6"/>
    <w:rsid w:val="00DE6F66"/>
    <w:rsid w:val="00DF5BE5"/>
    <w:rsid w:val="00E00941"/>
    <w:rsid w:val="00E2436D"/>
    <w:rsid w:val="00E26640"/>
    <w:rsid w:val="00E42C15"/>
    <w:rsid w:val="00E461E4"/>
    <w:rsid w:val="00E5710C"/>
    <w:rsid w:val="00E57121"/>
    <w:rsid w:val="00E616A5"/>
    <w:rsid w:val="00E83C84"/>
    <w:rsid w:val="00E93118"/>
    <w:rsid w:val="00EB609B"/>
    <w:rsid w:val="00EC171F"/>
    <w:rsid w:val="00ED060A"/>
    <w:rsid w:val="00ED13A3"/>
    <w:rsid w:val="00ED7DD5"/>
    <w:rsid w:val="00EE3870"/>
    <w:rsid w:val="00EF32D5"/>
    <w:rsid w:val="00EF54B7"/>
    <w:rsid w:val="00F07D8B"/>
    <w:rsid w:val="00F2648C"/>
    <w:rsid w:val="00F2760F"/>
    <w:rsid w:val="00F27B14"/>
    <w:rsid w:val="00F27E10"/>
    <w:rsid w:val="00F777B5"/>
    <w:rsid w:val="00F77B9A"/>
    <w:rsid w:val="00F921B2"/>
    <w:rsid w:val="00FA754F"/>
    <w:rsid w:val="00FA7C50"/>
    <w:rsid w:val="00FB067C"/>
    <w:rsid w:val="00FB543A"/>
    <w:rsid w:val="00FC1784"/>
    <w:rsid w:val="00FC5D1E"/>
    <w:rsid w:val="00FC6317"/>
    <w:rsid w:val="00FD1256"/>
    <w:rsid w:val="00FD5598"/>
    <w:rsid w:val="00FD6149"/>
    <w:rsid w:val="00FE351B"/>
    <w:rsid w:val="00FE46E2"/>
    <w:rsid w:val="00FF3F22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Обычный"/>
    <w:qFormat/>
    <w:rsid w:val="005738E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МОЙ ТЕКТС ОСНОВНОЙ,Заголовок 1 Знак Знак,Заголовок 1 Знак Знак Знак"/>
    <w:next w:val="a"/>
    <w:link w:val="10"/>
    <w:uiPriority w:val="9"/>
    <w:qFormat/>
    <w:rsid w:val="005738E5"/>
    <w:pPr>
      <w:keepNext/>
      <w:keepLines/>
      <w:spacing w:after="0" w:line="360" w:lineRule="auto"/>
      <w:ind w:firstLine="680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ТЕКТС ОСНОВНОЙ Знак,Заголовок 1 Знак Знак Знак1,Заголовок 1 Знак Знак Знак Знак"/>
    <w:basedOn w:val="a0"/>
    <w:link w:val="1"/>
    <w:uiPriority w:val="9"/>
    <w:rsid w:val="005738E5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1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aliases w:val="МОЙ Заголовки"/>
    <w:uiPriority w:val="1"/>
    <w:qFormat/>
    <w:rsid w:val="007F724D"/>
    <w:pPr>
      <w:spacing w:before="120" w:line="360" w:lineRule="auto"/>
      <w:ind w:firstLine="709"/>
    </w:pPr>
    <w:rPr>
      <w:rFonts w:ascii="Times New Roman" w:hAnsi="Times New Roman"/>
      <w:b/>
      <w:sz w:val="28"/>
    </w:rPr>
  </w:style>
  <w:style w:type="paragraph" w:customStyle="1" w:styleId="Default">
    <w:name w:val="Default"/>
    <w:rsid w:val="00755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Белова"/>
    <w:basedOn w:val="a"/>
    <w:rsid w:val="00474397"/>
    <w:pPr>
      <w:tabs>
        <w:tab w:val="left" w:pos="10206"/>
      </w:tabs>
      <w:ind w:left="426" w:right="283" w:firstLine="708"/>
    </w:pPr>
    <w:rPr>
      <w:rFonts w:eastAsia="Times New Roman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8E5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8E5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048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D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(ПЗ)"/>
    <w:basedOn w:val="a"/>
    <w:rsid w:val="007979BE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D7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D7DD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2148C"/>
  </w:style>
  <w:style w:type="character" w:styleId="ad">
    <w:name w:val="Hyperlink"/>
    <w:basedOn w:val="a0"/>
    <w:uiPriority w:val="99"/>
    <w:semiHidden/>
    <w:unhideWhenUsed/>
    <w:rsid w:val="006F523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6F5233"/>
    <w:rPr>
      <w:color w:val="954F72"/>
      <w:u w:val="single"/>
    </w:rPr>
  </w:style>
  <w:style w:type="paragraph" w:customStyle="1" w:styleId="msonormal0">
    <w:name w:val="msonormal"/>
    <w:basedOn w:val="a"/>
    <w:rsid w:val="006F52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F52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F52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F52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F52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F5233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F5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F52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F5233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F52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F5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F52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F5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F5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F5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F5233"/>
    <w:pPr>
      <w:pBdr>
        <w:top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6100"/>
      <w:sz w:val="24"/>
      <w:szCs w:val="24"/>
      <w:lang w:eastAsia="ru-RU"/>
    </w:rPr>
  </w:style>
  <w:style w:type="paragraph" w:customStyle="1" w:styleId="xl91">
    <w:name w:val="xl91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6100"/>
      <w:sz w:val="24"/>
      <w:szCs w:val="24"/>
      <w:lang w:eastAsia="ru-RU"/>
    </w:rPr>
  </w:style>
  <w:style w:type="paragraph" w:customStyle="1" w:styleId="xl92">
    <w:name w:val="xl92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6F5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2D4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2D4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125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E0B9-1693-4945-A1CC-016795EB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24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Шведова Анастасия Петровна</cp:lastModifiedBy>
  <cp:revision>5</cp:revision>
  <dcterms:created xsi:type="dcterms:W3CDTF">2017-03-26T17:13:00Z</dcterms:created>
  <dcterms:modified xsi:type="dcterms:W3CDTF">2018-03-21T08:30:00Z</dcterms:modified>
</cp:coreProperties>
</file>