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361" w:type="dxa"/>
        <w:tblInd w:w="15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61"/>
        <w:gridCol w:w="6115"/>
        <w:gridCol w:w="4800"/>
        <w:gridCol w:w="449"/>
        <w:gridCol w:w="236"/>
      </w:tblGrid>
      <w:tr>
        <w:tblPrEx/>
        <w:trPr>
          <w:gridAfter w:val="2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6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00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4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4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4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4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 №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shd w:val="clear" w:color="000000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64" w:type="dxa"/>
            <w:vAlign w:val="center"/>
            <w:textDirection w:val="lrTb"/>
            <w:noWrap/>
          </w:tcPr>
          <w:p>
            <w:pPr>
              <w:pStyle w:val="86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6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64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бюджета города Ставрополя по разделам и подразделам классификации расходов бюджетов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jc w:val="right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lang w:eastAsia="ru-RU"/>
        </w:rPr>
        <w:t xml:space="preserve"> (руб</w:t>
      </w:r>
      <w:r>
        <w:rPr>
          <w:rFonts w:ascii="Times New Roman" w:hAnsi="Times New Roman" w:eastAsia="Times New Roman"/>
          <w:lang w:eastAsia="ru-RU"/>
        </w:rPr>
        <w:t xml:space="preserve">лей</w:t>
      </w:r>
      <w:r>
        <w:rPr>
          <w:rFonts w:ascii="Times New Roman" w:hAnsi="Times New Roman" w:eastAsia="Times New Roman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4900" w:type="dxa"/>
        <w:tblInd w:w="92" w:type="dxa"/>
        <w:tblBorders>
          <w:top w:val="single" w:color="000000" w:sz="8" w:space="0"/>
          <w:left w:val="single" w:color="000000" w:sz="8" w:space="0"/>
          <w:bottom w:val="none" w:color="000000" w:sz="0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096"/>
        <w:gridCol w:w="425"/>
        <w:gridCol w:w="426"/>
        <w:gridCol w:w="1417"/>
        <w:gridCol w:w="425"/>
        <w:gridCol w:w="1560"/>
        <w:gridCol w:w="1559"/>
        <w:gridCol w:w="992"/>
      </w:tblGrid>
      <w:tr>
        <w:tblPrEx>
          <w:tblBorders>
            <w:top w:val="single" w:color="000000" w:sz="8" w:space="0"/>
            <w:left w:val="single" w:color="000000" w:sz="8" w:space="0"/>
            <w:bottom w:val="none" w:color="000000" w:sz="0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20"/>
        </w:trPr>
        <w:tc>
          <w:tcPr>
            <w:shd w:val="clear" w:color="auto" w:fill="ffffff"/>
            <w:tcW w:w="809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Mar>
              <w:left w:w="6" w:type="dxa"/>
              <w:right w:w="23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Mar>
              <w:left w:w="6" w:type="dxa"/>
              <w:right w:w="23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ind w:left="-108" w:right="-107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Mar>
              <w:left w:w="6" w:type="dxa"/>
              <w:right w:w="23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ЦСР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Mar>
              <w:left w:w="6" w:type="dxa"/>
              <w:right w:w="23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Mar>
              <w:left w:w="6" w:type="dxa"/>
              <w:right w:w="23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План б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юджета города Ставрополя </w:t>
              <w:br w:type="textWrapping" w:clear="all"/>
              <w:t xml:space="preserve">на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 с учетом изменений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Mar>
              <w:left w:w="6" w:type="dxa"/>
              <w:right w:w="23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Исполнено </w:t>
              <w:br w:type="textWrapping" w:clear="all"/>
              <w:t xml:space="preserve">за 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Mar>
              <w:left w:w="6" w:type="dxa"/>
              <w:right w:w="23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after="0" w:line="200" w:lineRule="exac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Процент испол-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нения к приня-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тому плану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864"/>
        <w:spacing w:after="0"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900" w:type="dxa"/>
        <w:tblInd w:w="92" w:type="dxa"/>
        <w:shd w:val="clear" w:color="auto" w:fill="ffffff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096"/>
        <w:gridCol w:w="425"/>
        <w:gridCol w:w="426"/>
        <w:gridCol w:w="1417"/>
        <w:gridCol w:w="425"/>
        <w:gridCol w:w="1560"/>
        <w:gridCol w:w="1559"/>
        <w:gridCol w:w="992"/>
      </w:tblGrid>
      <w:tr>
        <w:tblPrEx/>
        <w:trPr>
          <w:cantSplit/>
          <w:trHeight w:val="20"/>
          <w:tblHeader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096" w:type="dxa"/>
            <w:vAlign w:val="bottom"/>
            <w:textDirection w:val="lrTb"/>
            <w:noWrap w:val="false"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6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/>
          </w:tcPr>
          <w:p>
            <w:pPr>
              <w:pStyle w:val="86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8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1 636 057 542,54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1 473 789 163,98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3 194 579,06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3 194 579,06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3 194 579,06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3 194 579,06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72 232 474,03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72 183 393,06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72 232 474,03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72 183 393,06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65 206 288,07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65 157 207,10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7 576 222,41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7 527 141,44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1 798 678,85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1 798 678,85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5 777 043,56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5 727 962,59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57 630 065,66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57 630 065,66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57 630 065,66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57 630 065,66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3 174 520,54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3 174 520,54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3 096 400,54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3 096 400,54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3 096 400,54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3 096 400,54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3 851 665,42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3 851 665,42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88 917,07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88 917,07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88 917,07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88 917,07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3 762 748,35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3 762 748,35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3 762 748,35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3 762 748,35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429 690 550,14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427 053 968,07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220 554,00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220 554,00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220 554,00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220 554,00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220 554,00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220 554,00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191 561 816,99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191 426 450,32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191 561 816,99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191 426 450,32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12 930 568,71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12 795 202,04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6 457 600,55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6 457 600,55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6 418 968,16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6 283 601,49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177 056 599,47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177 056 599,47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177 056 599,47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177 056 599,47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1 565 648,81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1 565 648,81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1 238 646,21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1 238 646,21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327 002,60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327 002,60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73 494 377,08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73 492 844,86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73 494 377,08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73 492 844,86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8 562 926,43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8 561 394,21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1 079 592,09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1 079 592,09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7 399 009,34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7 397 477,12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84 325,00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84 325,00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56 692 694,00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56 692 694,00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56 692 694,00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56 692 694,00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6 718 216,65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6 718 216,65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5 106 300,91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5 106 300,91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1 611 915,74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1 611 915,74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1 520 540,00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1 520 540,00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1 512 328,79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1 512 328,79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66 605 614,64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66 605 614,64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66 605 614,64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66 605 614,64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5 211 421,13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5 211 421,13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1 118 023,36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1 118 023,36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4 081 376,77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4 081 376,77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12 021,00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12 021,00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53 368 776,00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53 368 776,00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53 248 865,57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53 248 865,57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119 910,43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119 910,43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6 504 877,51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6 504 877,51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4 833 275,48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4 833 275,48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1 671 602,03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1 671 602,03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1 520 540,00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1 520 540,00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1 512 350,00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1 512 350,00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8 190,00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8 190,00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94 347 811,97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91 848 128,79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94 347 811,97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91 848 128,79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9 760 337,47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8 402 942,58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1 574 316,00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1 430 264,02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7 911 260,47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6 697 917,56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274 761,00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274 761,00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75 433 812,48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75 252 248,06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75 408 895,14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75 227 330,72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24 917,34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24 917,34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7 633 109,91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6 672 386,04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7 234 138,55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6 273 414,68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1 520 552,11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1 520 552,11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1 437 101,06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1 437 101,06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83 451,05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83 451,05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3 460 375,46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3 460 375,46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3 460 375,46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3 460 375,46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3 460 375,46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3 460 375,46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3 460 375,46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3 460 375,46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Судебная система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Федерации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113 875 552,56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113 668 622,48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86 675 368,80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86 468 438,72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86 675 368,80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86 468 438,72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6 812 858,47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6 605 928,39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2 116 679,32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2 112 113,21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4 622 879,15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4 420 515,18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73 300,00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73 300,00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79 862 510,33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79 862 510,33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79 862 510,33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79 862 510,33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bottom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контрольно-счетной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палаты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bottom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21 187 257,54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21 187 257,54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3 965 811,76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3 965 811,76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453 487,53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453 487,53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3 474 324,23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3 474 324,23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17 221 445,78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17 221 445,78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17 221 445,78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17 221 445,78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bottom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5 971 878,22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5 971 878,22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5 815 638,22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5 815 638,22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5 815 638,22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5 815 638,22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проведения выборов и референдумов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выборов в представительные органы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98 1 00 20860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Специальные расходы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98 1 00 20860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Резервные фонды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817 815 156,32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805 553 781,31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42 216 420,20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38 825 577,16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42 216 420,20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38 825 577,16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2 094 964,00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2 094 964,00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2 094 964,00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2 094 964,00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1 869 964,00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1 869 964,00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28 008 413,20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26 443 010,16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896 010,00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618 764,02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896 010,00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618 764,02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8 015 132,34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7 909 903,19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8 015 132,34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7 909 903,19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13 961 065,10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12 927 949,55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13 961 065,10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12 927 949,55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5 136 205,76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4 986 393,40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5 136 205,76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4 986 393,40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«Земельная палата»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12 113 043,00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10 287 603,00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12 113 043,00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10 287 603,00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Б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12 113 043,00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10 287 603,00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170 549 602,35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169 243 323,98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26 270 496,00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24 964 217,66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26 270 496,00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24 964 217,66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12 3 08 79202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26 270 496,00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24 964 217,66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12 3 08 79202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26 270 496,00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24 964 217,66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141 986 322,35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141 986 322,32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141 986 322,35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141 986 322,32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141 986 322,35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141 986 322,32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111 453 884,35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111 453 884,35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29 170 679,07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29 170 679,04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6 847,53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6 847,53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выплаты населению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47 991,40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47 991,40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«Формирование антикоррупционных механизмов в кадровой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работе»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Б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38 548 883,83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38 548 883,83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38 548 883,83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38 548 883,83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28 726 869,34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28 726 869,34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28 726 869,34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28 726 869,34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28 726 869,34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28 726 869,34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9 822 014,49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9 822 014,49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9 822 014,49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9 822 014,49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9 822 014,49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9 822 014,49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7 672 046,00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7 672 046,00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7 051 396,00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7 051 396,00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предоставление субсидий за счет бюджета города Ставрополя некоммерческим организациям на поддержку социокультурных проектов, направленных на социальную и культурную адаптацию мигрантов, профилактику межнациональных (межэтнических) конфликтов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15 1 03 60210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15 1 03 60210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613 000,00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613 000,00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70 2 00 10050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70 2 00 10050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106 524 758,45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105 916 519,79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106 524 758,45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105 916 519,79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649 079,55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649 079,55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649 079,55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649 079,55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70 314 121,34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69 705 882,68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32 295 940,13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32 295 940,13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37 778 543,67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37 170 305,01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12 087,54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12 087,54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35 561 557,56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35 561 557,56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35 561 557,56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35 561 557,56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142 296 553,38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141 830 130,74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141 707 056,38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141 240 633,74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18 758 287,95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18 296 978,66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2 705 879,93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2 691 878,81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15 935 817,02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15 488 508,85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116 591,00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116 591,00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116 417 006,00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116 411 892,65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116 417 006,00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116 411 892,65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737 869,44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737 869,44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737 869,44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737 869,44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5 793 892,99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5 793 892,99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5 793 892,99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5 793 892,99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72 2 00 20910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72 2 00 20910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73 1 00 10050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77 313 688,93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77 308 253,51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77 313 688,93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77 308 253,51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8 784 688,72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8 779 253,30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2 233 113,46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2 233 113,46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6 530 438,46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6 525 003,04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68 529 000,21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68 529 000,21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68 529 000,21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68 529 000,21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831 502,96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831 502,96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831 502,96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831 502,96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765 549,96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765 549,96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77 1 00 10050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765 549,96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765 549,96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65 953,00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65 953,00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65 953,00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65 953,00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4 465 844,27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4 465 844,27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80 2 00 21040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80 2 00 21040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133 584,00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133 584,00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81 2 00 21040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81 2 00 21040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4 231 324,32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4 231 324,32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82 2 00 21040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82 2 00 21040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11 585 443,50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11 585 443,50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133 501 383,98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133 472 074,58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133 153 734,79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133 145 585,39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6 975 977,62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6 967 828,22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1 699 834,29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1 699 834,29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5 104 377,33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5 096 324,93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171 766,00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171 669,00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86 452 579,00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86 452 579,00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86 441 497,63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86 441 497,63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11 081,37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11 081,37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29 907 074,20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29 907 074,20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26 614 971,01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26 614 971,01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3 159 164,20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3 159 164,20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132 938,99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132 938,99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9 818 103,97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9 818 103,97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9 818 103,97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9 818 103,97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347 649,19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326 489,19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347 649,19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326 489,19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347 649,19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326 489,19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73 786 060,88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67 331 213,40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73 786 060,88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67 331 213,40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2 674 747,80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2 674 747,80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82 127,10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82 127,10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111 362,87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111 362,87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111 362,87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111 362,87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1 976 968,06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1 976 968,06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1 976 968,06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1 976 968,06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единовременной денежной выплаты гражданам, удостоенным звания «Почетный ветеран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77 486,66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77 486,66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77 486,66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77 486,66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Премия гражданам, удостоенным звания «Почетный гражданин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2 529 850,00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2 529 850,00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2 529 850,00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2 529 850,00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субсидии индивидуальному предпринимателю Кармишкину Денису Анатольевичу (отель «Комфорт») на возмещение расходов по обеспечению временного размещени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и питания граждан, жилые помещения которых повреждены в результате чрезвычайной ситуации, вызванной взрывом бытового газа в многоквартирном жилом доме, расположенном по адресу: город Ставрополь, улица Тухачевского, дом 30/8, произошедшей 21 мая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98 1 00 60240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724 000,00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724 000,00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98 1 00 60240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724 000,00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724 000,00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14 633 082,92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14 633 082,92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14 633 082,92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14 633 082,92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13 639 405,47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13 553 011,14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13 541 238,65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13 480 377,48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98 166,82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72 633,66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37 087 030,00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33 393 324,65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37 087 030,00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33 393 324,65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196 102 467,89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195 344 626,84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195 624 811,89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194 866 970,84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167 827 054,14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167 069 213,09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77 742 144,16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77 455 815,02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«Осуществление подготовки и содержания в готовности необходимых сил и средств для защиты населения и территорий от чрезвычайных ситуаций»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76 321 340,16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76 035 011,02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76 321 340,16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76 035 011,02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56 529 380,88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56 377 477,71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19 079 769,12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18 945 343,15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2 267,16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2 267,16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709 923,00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709 923,00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89 099 389,76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88 627 877,85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50 256 290,00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50 236 671,09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50 256 290,00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50 236 671,09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48 769 680,00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48 766 153,82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1 485 010,00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1 468 917,27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«Разработка проектной документации,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28 255 987,05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28 008 849,34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28 255 987,05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28 008 849,34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28 255 987,05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28 008 849,34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1 712 622,71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1 507 867,42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1 712 622,71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1 507 867,42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1 712 622,71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1 507 867,42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16 4 00 00000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16 4 01 00000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27 783 923,75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27 783 923,75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27 783 923,75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27 783 923,75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1 678 195,75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1 678 195,75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582 895,75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582 895,75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1 095 300,00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1 095 300,00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26 105 728,00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26 105 728,00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26 105 728,00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26 105 728,00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7 656,00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2 656 449 715,49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2 553 109 981,17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Водное хозяйство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12 623 258,97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12 102 311,39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12 623 258,97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12 102 311,39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12 623 258,97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12 102 311,39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12 623 258,97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12 102 311,39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6 623 370,74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6 102 423,16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6 623 370,74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6 102 423,16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5 999 888,23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5 999 888,23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5 999 888,23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5 999 888,23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Лесное хозяйство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1 870 017,72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1 870 017,72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665 748,00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665 748,00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665 748,00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665 748,00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1 204 269,72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1 204 269,72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1 204 269,72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1 204 269,72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85 758,81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85 758,81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12 018,81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12 018,81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73 740,00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73 740,00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1 118 510,91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1 118 510,91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1 118 510,91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1 118 510,91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2 575 247 283,02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2 474 902 937,25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Б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 садоводства, дачн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хозяйства до дня вступления в силу 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2 542 573 306,05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2 448 542 721,67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2 542 573 306,05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2 448 542 721,67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2 308 194 723,10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2 216 179 412,02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200 663 293,79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200 663 293,79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200 663 293,79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200 663 293,79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198 686 758,55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198 096 758,55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198 686 758,55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198 096 758,55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прочие мероприятия  в области дорожного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18 492 466,52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15 508 426,52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18 492 466,52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15 508 426,52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133 770 506,15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87 275 962,63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133 770 506,15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87 275 962,63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29 539 333,40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12 961 850,51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29 539 333,40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12 961 850,51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50 342 944,03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48 574 049,59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50 342 944,03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48 574 049,59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35 477 210,17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34 892 199,77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35 477 210,17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34 892 199,77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24 918 199,64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24 918 199,64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24 918 199,64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24 918 199,64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195 755 590,45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180 587 456,86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195 755 590,45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180 587 456,86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1 074 882 587,86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1 069 272 666,10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1 074 882 587,86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1 069 272 666,10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329 739 389,87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329 739 389,87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192 242 429,87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192 242 429,87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137 496 960,00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137 496 960,00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ремонт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15 926 442,67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13 689 158,19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15 926 442,67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13 689 158,19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201 202 394,32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199 187 121,02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24 056 165,08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22 040 891,78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24 056 165,08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22 040 891,78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177 146 229,24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177 146 229,24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177 146 229,24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177 146 229,24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И9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33 854 677,50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33 854 677,50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29 098 873,63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29 098 873,63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13 627 584,00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13 627 584,00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12 185 540,00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12 185 540,00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729 640,00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729 640,00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12 2 01 20640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12 2 01 20640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29 640,00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29 640,00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29 640,00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29 640,00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12 2 05 00000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П1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и продвижение событийных мероприятий, направленных на развитие туризма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П1 D5582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 П1 D5582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2 971 260 585,80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2 373 397 576,44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83 108 431,62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75 981 552,24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15 480 362,39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14 380 606,74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15 480 362,39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14 380 606,74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15 480 362,39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14 380 606,74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15 480 362,39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14 380 606,74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15 480 362,39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14 380 606,74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31 773 029,52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25 745 905,79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31 773 029,52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25 745 905,79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06 2 02 20960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06 2 02 20960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регионального проекта  «Жилье»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2 И2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21 113 529,52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15 086 405,79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21 113 529,52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15 086 405,79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21 113 529,52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15 086 405,79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мероприятия в области жилищного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84 2 00 20200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84 2 00 20200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35 675 039,71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35 675 039,71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35 675 039,71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35 675 039,71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98 1 00 20960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98 1 00 20960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аварийно-восстановительных работ и иных мероприятий, связанных с ликвидацией последствий стихийных бед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ствий и других чрезвычайных ситуаций, на объектах, поврежденных в результате стихийного бедствия и (или) другой чрезвычайной ситуации, произошедших на территории муниципальных образований,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98 1 00 79101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98 1 00 79101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Коммунальное хозяйство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1 302 830 170,52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965 114 836,99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1 302 830 170,52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965 114 836,99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1 302 830 170,52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965 114 836,99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15 167 067,84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14 820 067,72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15 167 067,84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14 820 067,72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15 167 067,84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14 820 067,72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1 287 432 151,52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950 085 748,89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04 1 03 20220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2 986 000,00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1 788 000,00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04 1 03 20220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2 986 000,00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1 788 000,00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1 284 446 151,52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948 297 748,89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1 284 446 151,52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948 297 748,89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водоснабжения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230 951,16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209 020,38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04 1 04 20220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230 951,16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209 020,38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04 1 04 20220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230 951,16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209 020,38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1 487 079 900,41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1 234 214 231,54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Б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Б 03 60050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Б 03 60050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1 425 130 026,93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1 172 264 358,06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1 425 130 026,93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1 172 264 358,06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72 087 452,90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42 918 019,22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12 200 260,92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12 450 000,00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12 200 260,92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59 637 452,90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30 717 758,30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59 637 452,90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30 717 758,30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9 893 751,37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9 738 594,49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1 596 285,89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1 596 285,89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1 596 285,89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1 596 285,89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8 297 465,48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8 142 308,60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8 297 465,48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8 142 308,60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1 343 148 822,66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1 119 607 744,35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138 586 130,90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136 617 822,69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138 586 130,90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136 617 822,69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278 103 632,41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224 986 435,22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278 103 632,41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224 986 435,22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713 218 602,34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556 484 480,49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713 218 602,34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556 484 480,49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Благоустройство общественного пространства на пересечении улицы Ленина и проспекта Кулакова (сквер у памятников «Погибшим землякам») за счет средств местного бюджета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13 726 560,91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13 726 560,91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13 726 560,91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13 726 560,91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6 501 300,00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5 306 427,72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6 501 300,00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5 306 427,72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работ по уходу за зелеными насаждениями (снос больных, усохших и аварийных деревьев)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9 556 616,17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9 556 616,17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9 556 616,17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9 556 616,17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6 384 127,50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4 082 445,63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6 384 127,50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4 082 445,63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04 3 04 23201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04 3 04 23201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за счет инициативных платежей (благоустройство территории в районе завода «Нептун» в городе Ставрополь Ставропольского края)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2ИП06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1 500 790,00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1 500 790,00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2ИП06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1 500 790,00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1 500 790,00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за счет инициативных платежей (благоустройство дворовой территории в районе домов № 10, 12, 14 по просп. Юности в городе Ставрополь Ставропольского края)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2ИП07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2ИП07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1 500 230,00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за счет инициативных платежей (благоустройство территории в районе домов № 74/17 и № 88 по ул. Ленина в городе Ставрополь Ставропольского края)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2ИП08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2ИП08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за счет инициативных платежей (благоустройство территории в районе дома № 22 по пер. Каховскому в городе Ставрополь Ставропольского края)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2ИП09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2ИП09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благоустройству детских площадок в муниципальных округах и городских округах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S0030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22 532 590,63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14 332 693,72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S0030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22 532 590,63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14 332 693,72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содержание центральной части города Ставрополя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54 536 385,65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54 536 385,65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(благоустройство территории в районе завода «Нептун» в городе Ставрополь Ставропольского края)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SИП06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10 335 205,37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10 335 205,37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SИП06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10 335 205,37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10 335 205,37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(благоустройство дворовой территории в районе домов № 10, 12, 14 по просп. Юности в городе Ставрополь Ставропольского края)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SИП07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11 970 561,58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11 970 561,58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SИП07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11 970 561,58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11 970 561,58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(благоустройство территории в районе домов № 74/17 и № 88 по ул. Ленина в городе Ставрополь Ставропольского края)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SИП08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10 499 989,06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10 499 989,06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SИП08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10 499 989,06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10 499 989,06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инициативного проекта (благоустройство территории в районе дома № 22           по пер. Каховскому в городе Ставрополь Ставропольского края)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SИП09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10 498 760,00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10 498 760,00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SИП09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10 498 760,00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10 498 760,00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49 675 922,30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49 675 922,30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49 675 922,30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49 675 922,30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«Благоустройство общественных территорий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48 096 642,30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48 096 642,30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регионального проекта  «Формирование комфортной городской среды»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И4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48 096 642,30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48 096 642,30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И4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4 318 557,49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4 318 557,49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И4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4 318 557,49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4 318 557,49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43 778 084,81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43 778 084,81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43 778 084,81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43 778 084,81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«Разработка дизайн-проектов благоустройства дворовых и обществ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проведение проверки правильности применения сметных нормативов, индексов и мето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выполнением работ по благоустройству дворовых и общественных территорий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«Проведение рейтингового голосования на территории города Ставрополя по отбору общественных территорий, планируемых к благоустройству»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04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Б 04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98 242 083,25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98 086 955,67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96 873 308,76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96 718 181,18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96 873 308,76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96 718 181,18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9 379 118,66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9 223 991,08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1 988 575,44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1 988 575,44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7 265 603,22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7 110 475,64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124 940,00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124 940,00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87 494 190,10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87 494 190,10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87 492 018,49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87 492 018,49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2 171,61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2 171,61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Снос объекта капитального строительства, расположенного по адресу: город Ставрополь, переулок Апрельский, 17 (в том числе проектно-сметная документация)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98 1 00 20940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98 1 00 20940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11 105 442 147,76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10 696 941 046,96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3 644 096 547,05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3 264 096 547,05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3 435 343 665,78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3 055 343 665,78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2 878 079 339,27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2 878 079 339,27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2 850 053 510,07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2 850 053 510,07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1 570 097 841,38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1 570 097 841,38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1 519 417 036,13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1 519 417 036,13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50 680 805,25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50 680 805,25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3 918 357,69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3 918 357,69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3 918 357,69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3 918 357,69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гарантий реализации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1 276 037 311,00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1 276 037 311,00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339 646,99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339 646,99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1 224 000 484,01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1 224 000 484,01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43 868 000,00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43 868 000,00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863 260,00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863 260,00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6 965 920,00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6 965 920,00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28 025 829,20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28 025 829,20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28 025 829,20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28 025 829,20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27 569 399,20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27 569 399,20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456 430,00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456 430,00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139 016 191,15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139 016 191,15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5 418 477,04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5 418 477,04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41 880 894,93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41 880 894,93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7 166 774,34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7 166 774,34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10 704 802,05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10 704 802,05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10 704 802,05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10 704 802,05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10 704 802,05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10 704 802,05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10 704 802,05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10 704 802,05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снос недвижимого имущества, находящегося в муниципальной собственности муниципального образования города Ставрополя Ставропольского края, переданного в оперативное управление муниципальным учреждениям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6 488 206 093,12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6 473 034 865,92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5 594 828 458,18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5 579 657 230,98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5 594 828 458,18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5 579 657 230,98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3 673 740 164,58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3 673 725 123,65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1 158 588 648,67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1 158 588 648,67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1 094 162 162,31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1 094 162 162,31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64 426 486,36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64 426 486,36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21 250 847,64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21 250 847,64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20 303 633,90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20 303 633,90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947 213,74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947 213,74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7 687 812,31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7 687 812,31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7 289 909,96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7 289 909,96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397 902,35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397 902,35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10 113 446,20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10 098 405,27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9 566 130,32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9 551 089,39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547 315,88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547 315,88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2 121 816 462,65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2 121 816 462,65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1 953 026 458,13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1 953 026 458,13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155 447 142,52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155 447 142,52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11 924 057,00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11 924 057,00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1 418 805,00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1 418 805,00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354 282 947,11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354 282 947,11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332 289 791,60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332 289 791,60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21 993 155,51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21 993 155,51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30 567 600,00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30 567 600,00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15 451 138,26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15 451 138,26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13 204 738,26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13 204 738,26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1 830 000,00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1 830 000,00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352 800,00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352 800,00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края,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7776Ф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15 116 461,74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15 116 461,74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7776Ф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15 116 461,74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15 116 461,74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1 195 085 982,40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1 187 321 996,40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163 163 027,84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155 399 041,84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162 599 135,02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154 835 149,02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563 892,82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563 892,82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по модернизации школьных систем образования за счет средств местного бюджета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01 1 06 21690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105 118 325,84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105 118 325,84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01 1 06 21690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105 118 325,84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105 118 325,84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Возведение некапитальных строений, сооружений (быстровозводимых конструкций) муниципальных общеобразовательных организаций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S0200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913 210 000,00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913 210 000,00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S0200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913 210 000,00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913 210 000,00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Укрепление материально-технической базы муниципальных общеобразовательных организаций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S9330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13 594 628,72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13 594 628,72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S9330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13 594 628,72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13 594 628,72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регионального проекта  «Все лучшее детям»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510 689 842,73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503 297 642,48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модернизации школьных систем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Ю4 57500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234 596 330,55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227 204 130,30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Ю4 57500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234 596 330,55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227 204 130,30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модернизации школьных систем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Ю4 А7500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276 093 512,18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276 093 512,18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Ю4 А7500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276 093 512,18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276 093 512,18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регионального проекта  «Педагоги и наставники»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184 744 868,47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184 744 868,45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выплат ежемесячного 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4 230 849,00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4 230 849,00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378 231,00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378 231,00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10 713 041,78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10 713 041,76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9 819 625,72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9 819 625,70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893 416,06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893 416,06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167 905 099,41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167 905 099,41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155 964 387,97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155 964 387,97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11 940 711,44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11 940 711,44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А1790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1 517 647,28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1 517 647,28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А1790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1 494 629,32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1 494 629,32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Ю6 А1790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23 017,96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23 017,96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Региональный проект «Жилье»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Б И2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112 175 084,41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112 175 084,41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91 587 874,54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91 587 874,54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5 628 016,80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5 628 016,80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12 508 265,84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12 508 265,84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1 188 777,23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1 188 777,23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1 194 750,00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1 194 750,00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18 574 893,84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18 574 893,84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6 779 095,74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6 779 095,74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Б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5 374 197,98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5 374 197,98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5 374 197,98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5 374 197,98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компенсацию морального вреда по исполнительным листам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98 1 00 21860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98 1 00 21860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715 014 646,14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701 689 091,54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368 899 462,87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368 899 462,87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368 899 462,87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368 899 462,87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349 861 422,08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349 861 422,08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313 395 143,29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313 395 143,29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121 088 104,82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121 088 104,82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192 307 038,47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192 307 038,47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36 466 278,79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36 466 278,79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12 347 137,95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12 347 137,95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22 541 371,00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22 541 371,00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1 577 769,84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1 577 769,84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19 038 040,79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19 038 040,79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19 038 040,79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19 038 040,79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17 466 833,16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17 466 833,16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1 571 207,63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1 571 207,63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261 278 427,34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261 278 427,34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824 345,00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824 345,00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237 155,00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237 155,00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260 216 927,34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260 216 927,34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муниципальных  учреждений дополнительного образования в сфере культуры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256 086 537,42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256 086 537,42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256 086 537,42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256 086 537,42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217 985 031,04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217 985 031,04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38 101 506,38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38 101 506,38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участие 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2 921 243,29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2 921 243,29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1 966 737,19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1 966 737,19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1 966 737,19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1 966 737,19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751 491,00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751 491,00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661 401,00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661 401,00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90 090,00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90 090,00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капитального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203 015,10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203 015,10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113 909,35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113 909,35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89 105,75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89 105,75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609 146,63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609 146,63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264 146,63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264 146,63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264 146,63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264 146,63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27 623 111,39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27 623 111,39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27 403 111,39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15 769 291,90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15 769 291,90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11 633 819,49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11 633 819,49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6 957 692,81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6 957 692,81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6 957 692,81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6 957 692,81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6 957 692,81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6 957 692,81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6 957 692,81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6 957 692,81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6 312 409,19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6 312 409,19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645 283,62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645 283,62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50 158 770,00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36 833 215,40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50 158 770,00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36 833 215,40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50 158 770,00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36 833 215,40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50 158 770,00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36 833 215,40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образование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Молодежная политика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85 987 672,08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85 987 672,08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84 025 502,08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84 025 502,08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84 025 502,08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84 025 502,08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«Создание системы поддержки  и поощрения талантливой и успешной молодежи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5 797 040,00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5 797 040,00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5 797 040,00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5 797 040,00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549 040,00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549 040,00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Стипендии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молодежных пространств»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05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625 588,73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625 588,73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05 21110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75 238,73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75 238,73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05 21110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75 238,73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75 238,73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по ремонту недвижимого имущества, переданного в оперативное управление муниципальным учреждениям города Ставрополя в сфере молодежной политики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05 21190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550 350,00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550 350,00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05 21190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550 350,00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550 350,00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Региональный проект «Россия - страна возможностей»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Ю1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«Регион для молодых»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Ю1 51160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Б Ю1 51160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1 735 670,00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1 735 670,00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152 852 198,93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152 847 879,93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68 699 402,45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68 699 402,45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68 699 402,45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68 699 402,45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33 825 844,62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33 825 844,62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7 447 712,84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7 447 712,84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6 430 964,84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6 430 964,84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1 016 748,00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1 016 748,00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26 378 131,78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26 378 131,78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19 350 213,56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19 350 213,56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7 027 918,22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7 027 918,22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19 945 379,37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19 945 379,37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13 945 379,37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13 945 379,37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6 972 311,73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6 972 311,73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6 973 067,64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6 973 067,64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01 1 08 00000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14 928 178,46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14 928 178,46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14 895 311,53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14 895 311,53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14 895 311,53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14 895 311,53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01 1 08 21780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32 866,93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32 866,93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01 1 08 21780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32 866,93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32 866,93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81 015 091,68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81 010 772,68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81 015 091,68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81 010 772,68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11 194 900,35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11 190 581,35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1 453 772,89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1 453 772,89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9 737 201,19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9 732 882,19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2 213,25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2 213,25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1 713,02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1 713,02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54 419 728,45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54 419 728,45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54 419 728,45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54 419 728,45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9 258 683,10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9 258 683,10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8 879 631,00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8 879 631,00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379 052,10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379 052,10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6 141 779,78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6 141 779,78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5 759 779,78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5 759 779,78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382 000,00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382 000,00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Ежегодная премия главы города Ставрополя учителям общеобразовательных организаций, подготовивших выпускников, набравших 100 баллов по результатам единого государственного экзамена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98 1 00 21700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98 1 00 21700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Культура, кинематография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642 023 953,25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629 971 217,65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613 269 016,55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601 217 283,25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579 685 381,47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567 639 561,47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37 471 275,50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37 272 655,50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37 471 275,50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37 272 655,50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34 639 475,50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34 440 855,50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15 623 355,50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15 424 735,50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8 777 998,94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8 777 998,94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10 238 121,06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10 238 121,06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2 831 800,00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2 831 800,00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2 831 800,00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2 831 800,00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542 214 105,97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530 366 905,97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  культурно-досугового типа»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308 367 504,13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308 367 504,13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308 367 504,13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308 367 504,13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41 082 016,82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41 082 016,82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267 285 487,31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267 285 487,31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81 469 444,25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81 469 444,25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78 501 087,32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78 501 087,32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78 501 087,32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78 501 087,32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2 968 356,93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2 968 356,93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2 968 356,93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2 968 356,93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111 314 437,32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111 314 437,32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111 314 437,32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111 314 437,32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97 754 416,32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97 754 416,32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9 526 417,00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9 526 417,00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участие 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1 937 250,00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1 937 250,00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1 722 440,00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1 722 440,00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214 810,00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214 810,00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рганизацию и участие представителей города Ставрополя в форумах, конференциях, фестивалях, конкурсах и иных аналогичных мероприятиях с целью популяризации культуры Ставрополья, развития сотрудничества с другими территориями Российской Федерации и зарубежья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07 2 05 21250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7 589 167,00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7 589 167,00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07 2 05 21250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89 167,00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89 167,00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07 2 05 21250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10 584 301,09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10 584 301,09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4 178 379,53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4 178 379,53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3 978 379,53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3 978 379,53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4 985 875,07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4 985 875,07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2 350 990,00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2 350 990,00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2 634 885,07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2 634 885,07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капитального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1 420 046,49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1 420 046,49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1 385 046,49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1 385 046,49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07 2 08 00000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15 312 708,00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3 465 508,00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3 040 748,00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3 015 508,00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3 040 748,00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3 015 508,00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установление границ объектов культурного наследия на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07 2 09 21870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07 2 09 21870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11 551 940,00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11 551 940,00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28 526 594,72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28 526 594,72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28 450 094,72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28 450 094,72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28 450 094,72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28 450 094,72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7 086 894,12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7 086 894,12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21 363 200,60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21 363 200,60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633 000,00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633 000,00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культуры, кинематографии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28 754 936,70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28 753 934,40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28 741 550,70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28 740 548,40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28 467 707,80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28 466 705,50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2 811 680,50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2 810 678,20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704 927,70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704 927,70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1 937 172,80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1 936 170,50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25 656 027,30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25 656 027,30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25 656 027,30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25 656 027,30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выполнение мероприятий в сфере культуры и кинематографии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76 2 00 20250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76 2 00 20250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Здравоохранение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Стационарная медицинская помощь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2 851 369 713,38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2 826 363 908,48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2 241 516 452,09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2 216 601 370,00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2 234 412 668,09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2 209 497 586,00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1 920 519 769,72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1 920 429 252,49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1 706 896 483,95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1 706 806 358,09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28 255 821,98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28 255 821,98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414 987,83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414 987,83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27 840 834,15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27 840 834,15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компенсации 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393 754 000,00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393 754 000,00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2 464 025,29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2 464 025,29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391 289 974,71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391 289 974,71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173 034 030,00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173 034 030,00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1 754 776,08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1 754 776,08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171 279 253,92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171 279 253,92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14 926 705,39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14 926 571,11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2 530,90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2 530,90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14 924 174,49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14 924 040,21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24 121 548,12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24 121 548,12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03 1 01 77220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287 859,88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287 859,88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23 833 688,24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23 833 688,24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Ежегодная денежная выплата гражданам Российской Федерации, 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104 257 604,58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104 257 604,58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358 290,31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358 290,31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103 899 314,27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103 899 314,27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442 905 825,42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442 899 670,77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5 483 985,28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5 483 985,28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437 421 840,14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437 415 685,49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социальной поддержки ветеранов труда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324 726 373,09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324 725 373,09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4 012 383,83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4 012 383,83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320 713 989,26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320 712 989,26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6 555 163,33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6 555 163,33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82 248,00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82 248,00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6 472 915,33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6 472 915,33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488 692,86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488 692,86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1 937,52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1 937,52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486 755,34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486 755,34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6 730 075,67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6 730 075,67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77 892,71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77 892,71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6 652 182,96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6 652 182,96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2 248 500,29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2 248 500,29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175 751 499,71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175 751 499,71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2 165 440,00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2 165 440,00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8 938,14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8 938,14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2 156 501,86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2 156 501,86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2 696 751,63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2 613 914,70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5 543,67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4 881,27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2 691 207,96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2 609 033,43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4 278 451,88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4 278 451,88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4 278 451,88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4 278 451,88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1 049 282,17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1 048 890,81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1 049 282,17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1 048 890,81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10 317,99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10 317,99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1 038 964,18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1 038 572,82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Я2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212 574 003,60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212 574 003,59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212 574 003,60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212 574 003,59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212 574 003,60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212 574 003,59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308 146 843,37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283 322 278,51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279 757 017,48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256 607 014,16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257 242,21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257 242,21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257 242,21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257 242,21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принимавших участие в боевых действиях на территориях других государств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03 2 01 80070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27 238 025,12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27 238 025,12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03 2 01 80070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27 238 025,12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27 238 025,12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3 440 714,18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3 440 714,18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3 440 714,18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3 440 714,18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ежемесячной дополнительной выплаты семьям, воспитывающим детей-инвалидов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8 975 148,29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8 975 148,29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8 975 148,29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8 975 148,29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1 866 960,78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1 866 960,78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1 866 960,78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1 866 960,78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1 091 946,98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1 091 946,98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1 091 946,98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1 091 946,98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ежемесячного пособия семьям, воспитывающим детей в возрасте до 18 лет, больных целиакией или сахарным диабетом, не имеющих инвалидности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663 817,50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663 817,50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663 817,50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663 817,50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122 250,22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122 250,22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122 250,22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122 250,22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829 009,17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829 009,17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829 009,17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829 009,17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1 745 684,53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1 745 684,53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1 745 684,53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1 745 684,53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           им. М.А. Лиходея на частичное возмещение расходов на проезд к месту лечения и обратно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18 337,50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18 337,50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18 337,50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18 337,50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4 995 641,96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4 995 641,96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4 995 641,96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4 995 641,96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144 850 000,00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121 700 000,00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144 850 000,00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121 700 000,00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59 953 876,72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59 953 876,72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59 953 876,72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59 953 876,72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дополнительных мер социальной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поддержки гражданам, жилые помещения которых повреждены в результате чрезвычайной ситуации, вызванной взрывом бытового газа в многоквартирном жилом доме, расположенном по адресу: город Ставрополь, улица Тухачевского, дом 30/8, произошедшей 21 мая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3 351 149,00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3 351 149,00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3 351 149,00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3 351 149,00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дополнительных мер социальной поддержки мн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огодетным семьям, имеющим семерых и более детей в возрасте до восемнадцати лет, один или оба родителя в которых являются военнослужащими, заключившими контракт о прохождении военной службы, и принявшими (принимающими) участие в специальной военной операции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12 993 750,00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12 993 750,00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12 993 750,00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12 993 750,00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дополнительных мер социальной поддержки гражданам, пострадавшим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7 295 063,32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7 295 060,00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7 295 063,32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7 295 060,00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03 2 05 00000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03 2 06 00000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03 2 08 00000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2 695 256,99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2 695 256,99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197 950,00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197 950,00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197 950,00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197 950,00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2 497 306,99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2 497 306,99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2 497 306,99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2 497 306,99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455 582 975,44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455 543 989,13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188 369 677,93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188 332 293,08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188 369 677,93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188 332 293,08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119 689 266,90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119 655 629,05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119 689 266,90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119 655 629,05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1 731 875,00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1 698 943,73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117 957 391,90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117 956 685,32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7 491 131,61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7 487 384,61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5 988 440,63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5 984 706,63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5 988 440,63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5 984 706,63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1 502 690,98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1 502 677,98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1 502 690,98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1 502 677,98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01 1 07 00000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61 189 279,42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61 189 279,42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28 795 688,00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28 795 688,00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28 795 688,00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28 795 688,00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28 193 591,42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28 193 591,42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28 193 591,42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28 193 591,42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1 950 000,00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251 948 276,91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251 946 675,45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251 948 276,91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251 946 675,45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251 948 276,91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251 946 675,45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179 609 378,92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179 609 378,92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1 731 094,81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1 731 094,81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177 878 284,11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177 878 284,11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52 979 940,21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52 978 338,76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471 253,26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471 253,26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52 508 686,95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52 507 085,50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R0840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19 358 957,78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19 358 957,77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02 R0840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19 358 957,78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19 358 957,77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13 686 141,00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13 686 141,00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13 686 141,00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13 686 141,00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1 01 S4970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1 533 999,60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1 533 999,60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 1 01 S4970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1 533 999,60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1 533 999,60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154 270 285,85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154 218 549,35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19 820 833,98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19 820 833,98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4 211 970,00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4 211 970,00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4 211 970,00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4 211 970,00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компенсации 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1 665 970,00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1 665 970,00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1 665 970,00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1 665 970,00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03 2 07 00000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14 043 863,98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14 043 863,98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143 296,19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143 296,19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143 296,19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143 296,19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109 972,19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109 972,19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128 605 322,87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128 553 586,37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128 605 322,87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128 553 586,37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2 320 772,45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2 284 772,45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320 816,00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284 816,00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1 998 016,45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1 998 016,45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29 559 234,00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29 559 234,00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29 559 234,00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29 559 234,00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3 005 742,81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3 005 742,81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2 569 014,00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2 569 014,00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436 728,81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436 728,81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93 719 573,61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93 703 837,11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90 300 594,53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90 300 594,53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3 319 061,08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3 303 324,58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и спорт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427 574 332,65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408 781 186,12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51 325 769,87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51 325 769,87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49 936 784,59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49 936 784,59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системы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49 936 784,59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49 936 784,59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84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центров спортивной подготовки»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Массовый спорт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30 338 041,06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30 338 041,06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30 107 171,06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30 107 171,06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системы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15 637 041,49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15 637 041,49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15 099 296,49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15 099 296,49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7 494 437,14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7 494 437,14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4 576 186,24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4 576 186,24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2 918 250,90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2 918 250,90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пропаганду здорового образа жизни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«Подготовка 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повышение квалификации работников отрасли  «Физическая культура и спорт»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 высших достижений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315 079 593,68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296 287 029,35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257 775 633,50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257 775 633,50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системы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249 275 633,50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249 275 633,50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8 823 665,69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8 823 665,69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6 834 996,83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6 834 996,83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6 834 996,83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6 834 996,83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капитального ремонта зданий и сооружений, закрепленных за учреждениями города Ставрополя в сфере физической культуры и спорта в установленном порядке на 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 оперативного управления (в том числе разработка проектно-сметной документации, научно-проектной документации, проведение необходимых экспертиз, выполнение инженерных изысканий, проведение авторского и технического надзора за выполнением ремонтных работ)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08 1 06 21520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1 389 668,86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1 389 668,86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08 1 06 21520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1 389 668,86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1 389 668,86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физической культуры и спорта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08 1 06 21830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08 1 06 21830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предоставление субсидий социально ориентированным некоммерческим организациям, осуществляющим деятельность в области физической культуры и спорта на территории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08 2 04 60150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08 2 04 60150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47 549 149,82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28 756 585,49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47 549 149,82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28 756 585,49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47 549 149,82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28 756 585,49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47 549 149,82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28 756 585,49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30 830 928,04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30 830 345,84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системы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08 1 01 21780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08 1 01 21780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30 726 877,95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30 726 295,75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30 726 877,95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30 726 295,75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1 172 931,89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1 172 349,69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336 483,91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336 483,91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834 327,98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833 745,78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16 828 971,72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16 828 971,72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16 828 971,72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16 828 971,72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12 624 974,34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12 624 974,34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10 882 444,34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10 882 444,34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1 742 530,00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1 742 530,00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78 1 00 20050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32 438 206,36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32 396 769,88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Телевидение и радиовещание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7 819 030,00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7 819 030,00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24 619 176,36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24 577 739,88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24 305 789,69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24 264 353,21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24 305 789,69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24 264 353,21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«Обеспечение деятельности муниципального казенного учреждения «Издательский дом «Вечерний Ставрополь»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05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23 330 789,69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23 289 353,21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05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23 330 789,69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23 289 353,21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05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17 976 321,63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17 976 321,63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05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5 337 936,73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5 296 500,25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Б 05 11010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16 531,33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16 531,33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10 0 00 00000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Б 00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Б 01 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top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bottom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8096" w:type="dxa"/>
            <w:vAlign w:val="bottom"/>
            <w:textDirection w:val="lrTb"/>
            <w:noWrap w:val="false"/>
          </w:tcPr>
          <w:p>
            <w:pPr>
              <w:pStyle w:val="864"/>
              <w:contextualSpacing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6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417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425" w:type="dxa"/>
            <w:vAlign w:val="top"/>
            <w:textDirection w:val="lrTb"/>
            <w:noWrap/>
          </w:tcPr>
          <w:p>
            <w:pPr>
              <w:pStyle w:val="86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60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22 585 906 577,38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1559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21 257 283 389,7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28" w:type="dxa"/>
            </w:tcMar>
            <w:tcW w:w="992" w:type="dxa"/>
            <w:vAlign w:val="top"/>
            <w:textDirection w:val="lrTb"/>
            <w:noWrap/>
          </w:tcPr>
          <w:p>
            <w:pPr>
              <w:pStyle w:val="864"/>
              <w:contextualSpacing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64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6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spacing w:after="0" w:line="240" w:lineRule="exact"/>
        <w:tabs>
          <w:tab w:val="left" w:pos="630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ind w:right="-314"/>
        <w:spacing w:after="0" w:line="240" w:lineRule="exact"/>
        <w:tabs>
          <w:tab w:val="left" w:pos="6300" w:leader="none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           </w:t>
        <w:tab/>
        <w:tab/>
        <w:t xml:space="preserve">                </w:t>
        <w:tab/>
        <w:tab/>
        <w:tab/>
        <w:tab/>
        <w:t xml:space="preserve">  </w:t>
        <w:tab/>
        <w:tab/>
        <w:t xml:space="preserve"> </w:t>
        <w:tab/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Г.С.Колягин</w:t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sectPr>
      <w:footerReference w:type="default" r:id="rId8"/>
      <w:footerReference w:type="first" r:id="rId9"/>
      <w:footnotePr/>
      <w:endnotePr/>
      <w:type w:val="nextPage"/>
      <w:pgSz w:w="16838" w:h="11906" w:orient="landscape"/>
      <w:pgMar w:top="1984" w:right="822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ru-RU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92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65">
    <w:name w:val="Основной шрифт абзаца"/>
    <w:next w:val="865"/>
    <w:link w:val="864"/>
    <w:uiPriority w:val="1"/>
    <w:semiHidden/>
    <w:unhideWhenUsed/>
  </w:style>
  <w:style w:type="table" w:styleId="866">
    <w:name w:val="Обычная таблица"/>
    <w:next w:val="866"/>
    <w:link w:val="864"/>
    <w:uiPriority w:val="99"/>
    <w:semiHidden/>
    <w:unhideWhenUsed/>
    <w:qFormat/>
    <w:tblPr/>
  </w:style>
  <w:style w:type="numbering" w:styleId="867">
    <w:name w:val="Нет списка"/>
    <w:next w:val="867"/>
    <w:link w:val="864"/>
    <w:uiPriority w:val="99"/>
    <w:semiHidden/>
    <w:unhideWhenUsed/>
  </w:style>
  <w:style w:type="paragraph" w:styleId="868">
    <w:name w:val="Без интервала"/>
    <w:next w:val="868"/>
    <w:link w:val="864"/>
    <w:uiPriority w:val="1"/>
    <w:qFormat/>
    <w:rPr>
      <w:sz w:val="22"/>
      <w:szCs w:val="22"/>
      <w:lang w:val="ru-RU" w:eastAsia="en-US" w:bidi="ar-SA"/>
    </w:rPr>
  </w:style>
  <w:style w:type="character" w:styleId="869">
    <w:name w:val="Гиперссылка"/>
    <w:next w:val="869"/>
    <w:link w:val="864"/>
    <w:uiPriority w:val="99"/>
    <w:semiHidden/>
    <w:unhideWhenUsed/>
    <w:rPr>
      <w:color w:val="0000ff"/>
      <w:u w:val="single"/>
    </w:rPr>
  </w:style>
  <w:style w:type="paragraph" w:styleId="870">
    <w:name w:val="xl66"/>
    <w:basedOn w:val="864"/>
    <w:next w:val="870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1">
    <w:name w:val="xl67"/>
    <w:basedOn w:val="864"/>
    <w:next w:val="871"/>
    <w:link w:val="864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2">
    <w:name w:val="xl68"/>
    <w:basedOn w:val="864"/>
    <w:next w:val="872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3">
    <w:name w:val="xl69"/>
    <w:basedOn w:val="864"/>
    <w:next w:val="873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4">
    <w:name w:val="xl70"/>
    <w:basedOn w:val="864"/>
    <w:next w:val="874"/>
    <w:link w:val="864"/>
    <w:pPr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5">
    <w:name w:val="xl71"/>
    <w:basedOn w:val="864"/>
    <w:next w:val="875"/>
    <w:link w:val="864"/>
    <w:pPr>
      <w:jc w:val="center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6">
    <w:name w:val="xl72"/>
    <w:basedOn w:val="864"/>
    <w:next w:val="876"/>
    <w:link w:val="864"/>
    <w:pPr>
      <w:jc w:val="right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7">
    <w:name w:val="xl73"/>
    <w:basedOn w:val="864"/>
    <w:next w:val="877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8">
    <w:name w:val="xl74"/>
    <w:basedOn w:val="864"/>
    <w:next w:val="878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9">
    <w:name w:val="xl75"/>
    <w:basedOn w:val="864"/>
    <w:next w:val="879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0">
    <w:name w:val="xl76"/>
    <w:basedOn w:val="864"/>
    <w:next w:val="880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1">
    <w:name w:val="xl77"/>
    <w:basedOn w:val="864"/>
    <w:next w:val="881"/>
    <w:link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2">
    <w:name w:val="xl78"/>
    <w:basedOn w:val="864"/>
    <w:next w:val="882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3">
    <w:name w:val="xl79"/>
    <w:basedOn w:val="864"/>
    <w:next w:val="883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4">
    <w:name w:val="xl80"/>
    <w:basedOn w:val="864"/>
    <w:next w:val="884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5">
    <w:name w:val="xl81"/>
    <w:basedOn w:val="864"/>
    <w:next w:val="885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6">
    <w:name w:val="xl82"/>
    <w:basedOn w:val="864"/>
    <w:next w:val="886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7">
    <w:name w:val="xl83"/>
    <w:basedOn w:val="864"/>
    <w:next w:val="887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8">
    <w:name w:val="xl84"/>
    <w:basedOn w:val="864"/>
    <w:next w:val="888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9">
    <w:name w:val="xl85"/>
    <w:basedOn w:val="864"/>
    <w:next w:val="889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0">
    <w:name w:val="xl86"/>
    <w:basedOn w:val="864"/>
    <w:next w:val="890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1">
    <w:name w:val="xl87"/>
    <w:basedOn w:val="864"/>
    <w:next w:val="891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2">
    <w:name w:val="xl88"/>
    <w:basedOn w:val="864"/>
    <w:next w:val="892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3">
    <w:name w:val="xl89"/>
    <w:basedOn w:val="864"/>
    <w:next w:val="893"/>
    <w:link w:val="864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4">
    <w:name w:val="xl90"/>
    <w:basedOn w:val="864"/>
    <w:next w:val="894"/>
    <w:link w:val="864"/>
    <w:pPr>
      <w:jc w:val="right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5">
    <w:name w:val="xl91"/>
    <w:basedOn w:val="864"/>
    <w:next w:val="895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6">
    <w:name w:val="xl92"/>
    <w:basedOn w:val="864"/>
    <w:next w:val="896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7">
    <w:name w:val="xl93"/>
    <w:basedOn w:val="864"/>
    <w:next w:val="897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8">
    <w:name w:val="xl94"/>
    <w:basedOn w:val="864"/>
    <w:next w:val="898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9">
    <w:name w:val="xl95"/>
    <w:basedOn w:val="864"/>
    <w:next w:val="899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0">
    <w:name w:val="xl96"/>
    <w:basedOn w:val="864"/>
    <w:next w:val="900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1">
    <w:name w:val="xl97"/>
    <w:basedOn w:val="864"/>
    <w:next w:val="901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2">
    <w:name w:val="xl98"/>
    <w:basedOn w:val="864"/>
    <w:next w:val="902"/>
    <w:link w:val="864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3">
    <w:name w:val="xl99"/>
    <w:basedOn w:val="864"/>
    <w:next w:val="903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904">
    <w:name w:val="xl100"/>
    <w:basedOn w:val="864"/>
    <w:next w:val="904"/>
    <w:link w:val="864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905">
    <w:name w:val="xl101"/>
    <w:basedOn w:val="864"/>
    <w:next w:val="905"/>
    <w:link w:val="864"/>
    <w:pPr>
      <w:jc w:val="right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6">
    <w:name w:val="xl102"/>
    <w:basedOn w:val="864"/>
    <w:next w:val="906"/>
    <w:link w:val="864"/>
    <w:pPr>
      <w:jc w:val="center"/>
      <w:spacing w:before="100" w:beforeAutospacing="1" w:after="100" w:afterAutospacing="1" w:line="240" w:lineRule="auto"/>
      <w:shd w:val="clear" w:color="000000" w:fill="e5e0e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7">
    <w:name w:val="xl103"/>
    <w:basedOn w:val="864"/>
    <w:next w:val="907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908">
    <w:name w:val="xl104"/>
    <w:basedOn w:val="864"/>
    <w:next w:val="908"/>
    <w:link w:val="864"/>
    <w:pPr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909">
    <w:name w:val="xl105"/>
    <w:basedOn w:val="864"/>
    <w:next w:val="909"/>
    <w:link w:val="864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910">
    <w:name w:val="xl106"/>
    <w:basedOn w:val="864"/>
    <w:next w:val="910"/>
    <w:link w:val="864"/>
    <w:pPr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911">
    <w:name w:val="xl107"/>
    <w:basedOn w:val="864"/>
    <w:next w:val="911"/>
    <w:link w:val="864"/>
    <w:pPr>
      <w:jc w:val="right"/>
      <w:spacing w:before="100" w:beforeAutospacing="1" w:after="100" w:afterAutospacing="1" w:line="240" w:lineRule="auto"/>
      <w:shd w:val="clear" w:color="000000" w:fill="e5e0e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2">
    <w:name w:val="xl108"/>
    <w:basedOn w:val="864"/>
    <w:next w:val="912"/>
    <w:link w:val="864"/>
    <w:pPr>
      <w:jc w:val="right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3">
    <w:name w:val="xl109"/>
    <w:basedOn w:val="864"/>
    <w:next w:val="913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14">
    <w:name w:val="xl110"/>
    <w:basedOn w:val="864"/>
    <w:next w:val="914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15">
    <w:name w:val="xl111"/>
    <w:basedOn w:val="864"/>
    <w:next w:val="915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16">
    <w:name w:val="xl112"/>
    <w:basedOn w:val="864"/>
    <w:next w:val="916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17">
    <w:name w:val="xl113"/>
    <w:basedOn w:val="864"/>
    <w:next w:val="917"/>
    <w:link w:val="864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918">
    <w:name w:val="xl114"/>
    <w:basedOn w:val="864"/>
    <w:next w:val="918"/>
    <w:link w:val="864"/>
    <w:pPr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19">
    <w:name w:val="xl115"/>
    <w:basedOn w:val="864"/>
    <w:next w:val="919"/>
    <w:link w:val="864"/>
    <w:pPr>
      <w:jc w:val="center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20">
    <w:name w:val="xl116"/>
    <w:basedOn w:val="864"/>
    <w:next w:val="920"/>
    <w:link w:val="864"/>
    <w:pPr>
      <w:jc w:val="right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21">
    <w:name w:val="xl117"/>
    <w:basedOn w:val="864"/>
    <w:next w:val="921"/>
    <w:link w:val="864"/>
    <w:pPr>
      <w:jc w:val="right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22">
    <w:name w:val="xl118"/>
    <w:basedOn w:val="864"/>
    <w:next w:val="922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923">
    <w:name w:val="Верхний колонтитул"/>
    <w:basedOn w:val="864"/>
    <w:next w:val="923"/>
    <w:link w:val="92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24">
    <w:name w:val="Верхний колонтитул Знак"/>
    <w:next w:val="924"/>
    <w:link w:val="923"/>
    <w:uiPriority w:val="99"/>
    <w:rPr>
      <w:sz w:val="22"/>
      <w:szCs w:val="22"/>
      <w:lang w:eastAsia="en-US"/>
    </w:rPr>
  </w:style>
  <w:style w:type="paragraph" w:styleId="925">
    <w:name w:val="Нижний колонтитул"/>
    <w:basedOn w:val="864"/>
    <w:next w:val="925"/>
    <w:link w:val="92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26">
    <w:name w:val="Нижний колонтитул Знак"/>
    <w:next w:val="926"/>
    <w:link w:val="925"/>
    <w:uiPriority w:val="99"/>
    <w:rPr>
      <w:sz w:val="22"/>
      <w:szCs w:val="22"/>
      <w:lang w:eastAsia="en-US"/>
    </w:rPr>
  </w:style>
  <w:style w:type="character" w:styleId="927">
    <w:name w:val="Просмотренная гиперссылка"/>
    <w:next w:val="927"/>
    <w:link w:val="864"/>
    <w:uiPriority w:val="99"/>
    <w:semiHidden/>
    <w:unhideWhenUsed/>
    <w:rPr>
      <w:color w:val="800080"/>
      <w:u w:val="single"/>
    </w:rPr>
  </w:style>
  <w:style w:type="paragraph" w:styleId="928">
    <w:name w:val="xl362"/>
    <w:basedOn w:val="864"/>
    <w:next w:val="928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9">
    <w:name w:val="xl363"/>
    <w:basedOn w:val="864"/>
    <w:next w:val="929"/>
    <w:link w:val="864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0">
    <w:name w:val="xl364"/>
    <w:basedOn w:val="864"/>
    <w:next w:val="930"/>
    <w:link w:val="864"/>
    <w:pPr>
      <w:spacing w:before="100" w:beforeAutospacing="1" w:after="100" w:afterAutospacing="1" w:line="240" w:lineRule="auto"/>
      <w:shd w:val="clear" w:color="000000" w:fill="ff00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1">
    <w:name w:val="xl365"/>
    <w:basedOn w:val="864"/>
    <w:next w:val="931"/>
    <w:link w:val="864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2">
    <w:name w:val="xl366"/>
    <w:basedOn w:val="864"/>
    <w:next w:val="932"/>
    <w:link w:val="864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3">
    <w:name w:val="xl367"/>
    <w:basedOn w:val="864"/>
    <w:next w:val="933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34">
    <w:name w:val="xl368"/>
    <w:basedOn w:val="864"/>
    <w:next w:val="934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5">
    <w:name w:val="xl369"/>
    <w:basedOn w:val="864"/>
    <w:next w:val="935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6">
    <w:name w:val="xl370"/>
    <w:basedOn w:val="864"/>
    <w:next w:val="936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7">
    <w:name w:val="xl371"/>
    <w:basedOn w:val="864"/>
    <w:next w:val="937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38">
    <w:name w:val="xl372"/>
    <w:basedOn w:val="864"/>
    <w:next w:val="938"/>
    <w:link w:val="864"/>
    <w:pPr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9">
    <w:name w:val="xl373"/>
    <w:basedOn w:val="864"/>
    <w:next w:val="939"/>
    <w:link w:val="864"/>
    <w:pPr>
      <w:jc w:val="center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0">
    <w:name w:val="xl374"/>
    <w:basedOn w:val="864"/>
    <w:next w:val="940"/>
    <w:link w:val="864"/>
    <w:pPr>
      <w:jc w:val="right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1">
    <w:name w:val="xl375"/>
    <w:basedOn w:val="864"/>
    <w:next w:val="941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2">
    <w:name w:val="xl376"/>
    <w:basedOn w:val="864"/>
    <w:next w:val="942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3">
    <w:name w:val="xl377"/>
    <w:basedOn w:val="864"/>
    <w:next w:val="943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4">
    <w:name w:val="xl378"/>
    <w:basedOn w:val="864"/>
    <w:next w:val="944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5">
    <w:name w:val="xl379"/>
    <w:basedOn w:val="864"/>
    <w:next w:val="945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6">
    <w:name w:val="xl380"/>
    <w:basedOn w:val="864"/>
    <w:next w:val="946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7">
    <w:name w:val="xl381"/>
    <w:basedOn w:val="864"/>
    <w:next w:val="947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48">
    <w:name w:val="xl382"/>
    <w:basedOn w:val="864"/>
    <w:next w:val="948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9">
    <w:name w:val="xl383"/>
    <w:basedOn w:val="864"/>
    <w:next w:val="949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50">
    <w:name w:val="xl384"/>
    <w:basedOn w:val="864"/>
    <w:next w:val="950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51">
    <w:name w:val="xl385"/>
    <w:basedOn w:val="864"/>
    <w:next w:val="951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52">
    <w:name w:val="xl386"/>
    <w:basedOn w:val="864"/>
    <w:next w:val="952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53">
    <w:name w:val="xl387"/>
    <w:basedOn w:val="864"/>
    <w:next w:val="953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54">
    <w:name w:val="xl388"/>
    <w:basedOn w:val="864"/>
    <w:next w:val="954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955">
    <w:name w:val="xl389"/>
    <w:basedOn w:val="864"/>
    <w:next w:val="955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56">
    <w:name w:val="xl390"/>
    <w:basedOn w:val="864"/>
    <w:next w:val="956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57">
    <w:name w:val="xl391"/>
    <w:basedOn w:val="864"/>
    <w:next w:val="957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58">
    <w:name w:val="xl392"/>
    <w:basedOn w:val="864"/>
    <w:next w:val="958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59">
    <w:name w:val="xl393"/>
    <w:basedOn w:val="864"/>
    <w:next w:val="959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60">
    <w:name w:val="xl394"/>
    <w:basedOn w:val="864"/>
    <w:next w:val="960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961">
    <w:name w:val="xl395"/>
    <w:basedOn w:val="864"/>
    <w:next w:val="961"/>
    <w:link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62">
    <w:name w:val="xl396"/>
    <w:basedOn w:val="864"/>
    <w:next w:val="962"/>
    <w:link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63">
    <w:name w:val="xl397"/>
    <w:basedOn w:val="864"/>
    <w:next w:val="963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64">
    <w:name w:val="xl398"/>
    <w:basedOn w:val="864"/>
    <w:next w:val="964"/>
    <w:link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65">
    <w:name w:val="xl399"/>
    <w:basedOn w:val="864"/>
    <w:next w:val="965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66">
    <w:name w:val="xl400"/>
    <w:basedOn w:val="864"/>
    <w:next w:val="966"/>
    <w:link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67">
    <w:name w:val="xl401"/>
    <w:basedOn w:val="864"/>
    <w:next w:val="967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68">
    <w:name w:val="xl402"/>
    <w:basedOn w:val="864"/>
    <w:next w:val="968"/>
    <w:link w:val="864"/>
    <w:pPr>
      <w:jc w:val="center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69">
    <w:name w:val="xl403"/>
    <w:basedOn w:val="864"/>
    <w:next w:val="969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0">
    <w:name w:val="xl404"/>
    <w:basedOn w:val="864"/>
    <w:next w:val="970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1">
    <w:name w:val="xl405"/>
    <w:basedOn w:val="864"/>
    <w:next w:val="971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2">
    <w:name w:val="xl406"/>
    <w:basedOn w:val="864"/>
    <w:next w:val="972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3">
    <w:name w:val="xl407"/>
    <w:basedOn w:val="864"/>
    <w:next w:val="973"/>
    <w:link w:val="86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4">
    <w:name w:val="xl408"/>
    <w:basedOn w:val="864"/>
    <w:next w:val="974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5">
    <w:name w:val="xl409"/>
    <w:basedOn w:val="864"/>
    <w:next w:val="975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6">
    <w:name w:val="xl410"/>
    <w:basedOn w:val="864"/>
    <w:next w:val="976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7">
    <w:name w:val="xl411"/>
    <w:basedOn w:val="864"/>
    <w:next w:val="977"/>
    <w:link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8">
    <w:name w:val="xl412"/>
    <w:basedOn w:val="864"/>
    <w:next w:val="978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9">
    <w:name w:val="xl413"/>
    <w:basedOn w:val="864"/>
    <w:next w:val="979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0">
    <w:name w:val="xl414"/>
    <w:basedOn w:val="864"/>
    <w:next w:val="980"/>
    <w:link w:val="864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1">
    <w:name w:val="xl415"/>
    <w:basedOn w:val="864"/>
    <w:next w:val="981"/>
    <w:link w:val="864"/>
    <w:pPr>
      <w:spacing w:before="100" w:beforeAutospacing="1" w:after="100" w:afterAutospacing="1" w:line="240" w:lineRule="auto"/>
      <w:shd w:val="clear" w:color="000000" w:fill="f7964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2">
    <w:name w:val="xl416"/>
    <w:basedOn w:val="864"/>
    <w:next w:val="982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3">
    <w:name w:val="xl417"/>
    <w:basedOn w:val="864"/>
    <w:next w:val="983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4">
    <w:name w:val="xl418"/>
    <w:basedOn w:val="864"/>
    <w:next w:val="984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5">
    <w:name w:val="xl419"/>
    <w:basedOn w:val="864"/>
    <w:next w:val="985"/>
    <w:link w:val="864"/>
    <w:pPr>
      <w:jc w:val="right"/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6">
    <w:name w:val="xl420"/>
    <w:basedOn w:val="864"/>
    <w:next w:val="986"/>
    <w:link w:val="864"/>
    <w:pPr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7">
    <w:name w:val="xl421"/>
    <w:basedOn w:val="864"/>
    <w:next w:val="987"/>
    <w:link w:val="864"/>
    <w:pPr>
      <w:jc w:val="center"/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8">
    <w:name w:val="xl422"/>
    <w:basedOn w:val="864"/>
    <w:next w:val="988"/>
    <w:link w:val="864"/>
    <w:pPr>
      <w:jc w:val="center"/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9">
    <w:name w:val="xl423"/>
    <w:basedOn w:val="864"/>
    <w:next w:val="989"/>
    <w:link w:val="864"/>
    <w:pPr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0">
    <w:name w:val="xl424"/>
    <w:basedOn w:val="864"/>
    <w:next w:val="990"/>
    <w:link w:val="864"/>
    <w:pPr>
      <w:jc w:val="right"/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1">
    <w:name w:val="xl425"/>
    <w:basedOn w:val="864"/>
    <w:next w:val="991"/>
    <w:link w:val="864"/>
    <w:pPr>
      <w:jc w:val="center"/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2">
    <w:name w:val="xl426"/>
    <w:basedOn w:val="864"/>
    <w:next w:val="992"/>
    <w:link w:val="864"/>
    <w:pPr>
      <w:jc w:val="right"/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3">
    <w:name w:val="xl427"/>
    <w:basedOn w:val="864"/>
    <w:next w:val="993"/>
    <w:link w:val="864"/>
    <w:pPr>
      <w:spacing w:before="100" w:beforeAutospacing="1" w:after="100" w:afterAutospacing="1" w:line="240" w:lineRule="auto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4">
    <w:name w:val="xl428"/>
    <w:basedOn w:val="864"/>
    <w:next w:val="994"/>
    <w:link w:val="864"/>
    <w:pPr>
      <w:jc w:val="center"/>
      <w:spacing w:before="100" w:beforeAutospacing="1" w:after="100" w:afterAutospacing="1" w:line="240" w:lineRule="auto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5">
    <w:name w:val="xl429"/>
    <w:basedOn w:val="864"/>
    <w:next w:val="995"/>
    <w:link w:val="864"/>
    <w:pPr>
      <w:jc w:val="center"/>
      <w:spacing w:before="100" w:beforeAutospacing="1" w:after="100" w:afterAutospacing="1" w:line="240" w:lineRule="auto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6">
    <w:name w:val="xl430"/>
    <w:basedOn w:val="864"/>
    <w:next w:val="996"/>
    <w:link w:val="864"/>
    <w:pPr>
      <w:jc w:val="right"/>
      <w:spacing w:before="100" w:beforeAutospacing="1" w:after="100" w:afterAutospacing="1" w:line="240" w:lineRule="auto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7">
    <w:name w:val="xl431"/>
    <w:basedOn w:val="864"/>
    <w:next w:val="997"/>
    <w:link w:val="864"/>
    <w:pPr>
      <w:spacing w:before="100" w:beforeAutospacing="1" w:after="100" w:afterAutospacing="1" w:line="240" w:lineRule="auto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8">
    <w:name w:val="xl432"/>
    <w:basedOn w:val="864"/>
    <w:next w:val="998"/>
    <w:link w:val="864"/>
    <w:pPr>
      <w:jc w:val="right"/>
      <w:spacing w:before="100" w:beforeAutospacing="1" w:after="100" w:afterAutospacing="1" w:line="240" w:lineRule="auto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99">
    <w:name w:val="xl433"/>
    <w:basedOn w:val="864"/>
    <w:next w:val="999"/>
    <w:link w:val="864"/>
    <w:pPr>
      <w:jc w:val="center"/>
      <w:spacing w:before="100" w:beforeAutospacing="1" w:after="100" w:afterAutospacing="1" w:line="240" w:lineRule="auto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0">
    <w:name w:val="xl434"/>
    <w:basedOn w:val="864"/>
    <w:next w:val="1000"/>
    <w:link w:val="864"/>
    <w:pPr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1">
    <w:name w:val="xl435"/>
    <w:basedOn w:val="864"/>
    <w:next w:val="1001"/>
    <w:link w:val="864"/>
    <w:pPr>
      <w:jc w:val="center"/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2">
    <w:name w:val="xl436"/>
    <w:basedOn w:val="864"/>
    <w:next w:val="1002"/>
    <w:link w:val="864"/>
    <w:pPr>
      <w:jc w:val="center"/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3">
    <w:name w:val="xl437"/>
    <w:basedOn w:val="864"/>
    <w:next w:val="1003"/>
    <w:link w:val="864"/>
    <w:pPr>
      <w:jc w:val="right"/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4">
    <w:name w:val="xl438"/>
    <w:basedOn w:val="864"/>
    <w:next w:val="1004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5">
    <w:name w:val="xl439"/>
    <w:basedOn w:val="864"/>
    <w:next w:val="1005"/>
    <w:link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6">
    <w:name w:val="xl440"/>
    <w:basedOn w:val="864"/>
    <w:next w:val="1006"/>
    <w:link w:val="864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7">
    <w:name w:val="xl441"/>
    <w:basedOn w:val="864"/>
    <w:next w:val="1007"/>
    <w:link w:val="864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8">
    <w:name w:val="xl442"/>
    <w:basedOn w:val="864"/>
    <w:next w:val="1008"/>
    <w:link w:val="864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09">
    <w:name w:val="xl443"/>
    <w:basedOn w:val="864"/>
    <w:next w:val="1009"/>
    <w:link w:val="864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10">
    <w:name w:val="xl444"/>
    <w:basedOn w:val="864"/>
    <w:next w:val="1010"/>
    <w:link w:val="864"/>
    <w:pPr>
      <w:jc w:val="center"/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1">
    <w:name w:val="xl445"/>
    <w:basedOn w:val="864"/>
    <w:next w:val="1011"/>
    <w:link w:val="864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2">
    <w:name w:val="xl446"/>
    <w:basedOn w:val="864"/>
    <w:next w:val="1012"/>
    <w:link w:val="864"/>
    <w:pPr>
      <w:jc w:val="center"/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13">
    <w:name w:val="xl447"/>
    <w:basedOn w:val="864"/>
    <w:next w:val="1013"/>
    <w:link w:val="864"/>
    <w:pPr>
      <w:jc w:val="right"/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14">
    <w:name w:val="xl448"/>
    <w:basedOn w:val="864"/>
    <w:next w:val="1014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15">
    <w:name w:val="xl449"/>
    <w:basedOn w:val="864"/>
    <w:next w:val="1015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16">
    <w:name w:val="xl450"/>
    <w:basedOn w:val="864"/>
    <w:next w:val="1016"/>
    <w:link w:val="864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7">
    <w:name w:val="xl451"/>
    <w:basedOn w:val="864"/>
    <w:next w:val="1017"/>
    <w:link w:val="864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18">
    <w:name w:val="xl452"/>
    <w:basedOn w:val="864"/>
    <w:next w:val="1018"/>
    <w:link w:val="864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9">
    <w:name w:val="xl453"/>
    <w:basedOn w:val="864"/>
    <w:next w:val="1019"/>
    <w:link w:val="864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20">
    <w:name w:val="xl454"/>
    <w:basedOn w:val="864"/>
    <w:next w:val="1020"/>
    <w:link w:val="864"/>
    <w:pPr>
      <w:jc w:val="right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21">
    <w:name w:val="xl455"/>
    <w:basedOn w:val="864"/>
    <w:next w:val="1021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22">
    <w:name w:val="xl456"/>
    <w:basedOn w:val="864"/>
    <w:next w:val="1022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1023">
    <w:name w:val="xl457"/>
    <w:basedOn w:val="864"/>
    <w:next w:val="1023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24">
    <w:name w:val="xl458"/>
    <w:basedOn w:val="864"/>
    <w:next w:val="1024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25">
    <w:name w:val="xl459"/>
    <w:basedOn w:val="864"/>
    <w:next w:val="1025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26">
    <w:name w:val="xl460"/>
    <w:basedOn w:val="864"/>
    <w:next w:val="1026"/>
    <w:link w:val="864"/>
    <w:pPr>
      <w:jc w:val="right"/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27">
    <w:name w:val="xl461"/>
    <w:basedOn w:val="864"/>
    <w:next w:val="1027"/>
    <w:link w:val="864"/>
    <w:pPr>
      <w:jc w:val="right"/>
      <w:spacing w:before="100" w:beforeAutospacing="1" w:after="100" w:afterAutospacing="1" w:line="240" w:lineRule="auto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28">
    <w:name w:val="xl462"/>
    <w:basedOn w:val="864"/>
    <w:next w:val="1028"/>
    <w:link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29">
    <w:name w:val="xl463"/>
    <w:basedOn w:val="864"/>
    <w:next w:val="1029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0">
    <w:name w:val="xl464"/>
    <w:basedOn w:val="864"/>
    <w:next w:val="1030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1">
    <w:name w:val="xl465"/>
    <w:basedOn w:val="864"/>
    <w:next w:val="1031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2">
    <w:name w:val="xl466"/>
    <w:basedOn w:val="864"/>
    <w:next w:val="1032"/>
    <w:link w:val="864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3">
    <w:name w:val="xl467"/>
    <w:basedOn w:val="864"/>
    <w:next w:val="1033"/>
    <w:link w:val="864"/>
    <w:pPr>
      <w:jc w:val="right"/>
      <w:spacing w:before="100" w:beforeAutospacing="1" w:after="100" w:afterAutospacing="1" w:line="240" w:lineRule="auto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4">
    <w:name w:val="xl468"/>
    <w:basedOn w:val="864"/>
    <w:next w:val="1034"/>
    <w:link w:val="864"/>
    <w:pPr>
      <w:jc w:val="right"/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5">
    <w:name w:val="xl469"/>
    <w:basedOn w:val="864"/>
    <w:next w:val="1035"/>
    <w:link w:val="864"/>
    <w:pPr>
      <w:jc w:val="right"/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6">
    <w:name w:val="xl470"/>
    <w:basedOn w:val="864"/>
    <w:next w:val="1036"/>
    <w:link w:val="864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7">
    <w:name w:val="xl471"/>
    <w:basedOn w:val="864"/>
    <w:next w:val="1037"/>
    <w:link w:val="864"/>
    <w:pPr>
      <w:jc w:val="right"/>
      <w:spacing w:before="100" w:beforeAutospacing="1" w:after="100" w:afterAutospacing="1" w:line="240" w:lineRule="auto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8">
    <w:name w:val="xl472"/>
    <w:basedOn w:val="864"/>
    <w:next w:val="1038"/>
    <w:link w:val="864"/>
    <w:pPr>
      <w:jc w:val="right"/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39">
    <w:name w:val="xl473"/>
    <w:basedOn w:val="864"/>
    <w:next w:val="1039"/>
    <w:link w:val="864"/>
    <w:pPr>
      <w:jc w:val="right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40">
    <w:name w:val="xl474"/>
    <w:basedOn w:val="864"/>
    <w:next w:val="1040"/>
    <w:link w:val="864"/>
    <w:pPr>
      <w:spacing w:before="100" w:beforeAutospacing="1" w:after="100" w:afterAutospacing="1" w:line="240" w:lineRule="auto"/>
      <w:shd w:val="clear" w:color="000000" w:fill="00b0f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41">
    <w:name w:val="xl475"/>
    <w:basedOn w:val="864"/>
    <w:next w:val="1041"/>
    <w:link w:val="864"/>
    <w:pPr>
      <w:jc w:val="right"/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42">
    <w:name w:val="xl476"/>
    <w:basedOn w:val="864"/>
    <w:next w:val="1042"/>
    <w:link w:val="864"/>
    <w:pPr>
      <w:jc w:val="right"/>
      <w:spacing w:before="100" w:beforeAutospacing="1" w:after="100" w:afterAutospacing="1" w:line="240" w:lineRule="auto"/>
      <w:shd w:val="clear" w:color="000000" w:fill="b1a0c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43">
    <w:name w:val="xl477"/>
    <w:basedOn w:val="864"/>
    <w:next w:val="1043"/>
    <w:link w:val="864"/>
    <w:pPr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1044">
    <w:name w:val="xl478"/>
    <w:basedOn w:val="864"/>
    <w:next w:val="1044"/>
    <w:link w:val="864"/>
    <w:pPr>
      <w:jc w:val="center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1045">
    <w:name w:val="xl479"/>
    <w:basedOn w:val="864"/>
    <w:next w:val="1045"/>
    <w:link w:val="864"/>
    <w:pPr>
      <w:jc w:val="right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1046">
    <w:name w:val="xl480"/>
    <w:basedOn w:val="864"/>
    <w:next w:val="1046"/>
    <w:link w:val="864"/>
    <w:pPr>
      <w:jc w:val="right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1047">
    <w:name w:val="xl481"/>
    <w:basedOn w:val="864"/>
    <w:next w:val="1047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1048">
    <w:name w:val="xl482"/>
    <w:basedOn w:val="864"/>
    <w:next w:val="1048"/>
    <w:link w:val="864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1049">
    <w:name w:val="xl483"/>
    <w:basedOn w:val="864"/>
    <w:next w:val="1049"/>
    <w:link w:val="864"/>
    <w:pPr>
      <w:spacing w:before="100" w:beforeAutospacing="1" w:after="100" w:afterAutospacing="1" w:line="240" w:lineRule="auto"/>
      <w:shd w:val="clear" w:color="000000" w:fill="92d050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character" w:styleId="1050" w:default="1">
    <w:name w:val="Default Paragraph Font"/>
    <w:uiPriority w:val="1"/>
    <w:semiHidden/>
    <w:unhideWhenUsed/>
  </w:style>
  <w:style w:type="numbering" w:styleId="1051" w:default="1">
    <w:name w:val="No List"/>
    <w:uiPriority w:val="99"/>
    <w:semiHidden/>
    <w:unhideWhenUsed/>
  </w:style>
  <w:style w:type="table" w:styleId="10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Y.Gomzina</dc:creator>
  <cp:lastModifiedBy>User</cp:lastModifiedBy>
  <cp:revision>12</cp:revision>
  <dcterms:created xsi:type="dcterms:W3CDTF">2025-03-19T07:24:00Z</dcterms:created>
  <dcterms:modified xsi:type="dcterms:W3CDTF">2026-05-27T09:08:51Z</dcterms:modified>
  <cp:version>1048576</cp:version>
</cp:coreProperties>
</file>