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304C86">
        <w:rPr>
          <w:rFonts w:ascii="Times New Roman" w:hAnsi="Times New Roman"/>
          <w:b w:val="0"/>
          <w:szCs w:val="28"/>
        </w:rPr>
        <w:t>22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4614F3">
        <w:rPr>
          <w:rFonts w:ascii="Times New Roman" w:hAnsi="Times New Roman"/>
          <w:b w:val="0"/>
          <w:szCs w:val="28"/>
        </w:rPr>
        <w:t>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C7940">
        <w:rPr>
          <w:rFonts w:ascii="Times New Roman" w:hAnsi="Times New Roman"/>
          <w:b w:val="0"/>
          <w:szCs w:val="28"/>
        </w:rPr>
        <w:t>3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64</w:t>
      </w:r>
      <w:r w:rsidR="000C7940">
        <w:rPr>
          <w:rFonts w:ascii="Times New Roman" w:hAnsi="Times New Roman"/>
          <w:b w:val="0"/>
          <w:szCs w:val="28"/>
        </w:rPr>
        <w:t>/</w:t>
      </w:r>
      <w:r w:rsidR="009E7904">
        <w:rPr>
          <w:rFonts w:ascii="Times New Roman" w:hAnsi="Times New Roman"/>
          <w:b w:val="0"/>
          <w:szCs w:val="28"/>
        </w:rPr>
        <w:t>510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от обязанностей членов участковых </w:t>
      </w:r>
      <w:r w:rsidR="00DB7B1A">
        <w:rPr>
          <w:szCs w:val="28"/>
        </w:rPr>
        <w:t xml:space="preserve">избирательных </w:t>
      </w:r>
      <w:r w:rsidR="004901A6">
        <w:rPr>
          <w:szCs w:val="28"/>
        </w:rPr>
        <w:t xml:space="preserve">комиссий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9E7904">
        <w:rPr>
          <w:szCs w:val="28"/>
        </w:rPr>
        <w:t>32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2E3D60">
        <w:t>2</w:t>
      </w:r>
      <w:r w:rsidR="00866417">
        <w:t>.</w:t>
      </w:r>
      <w:r w:rsidR="00C11B92">
        <w:t>12</w:t>
      </w:r>
      <w:r w:rsidR="00CF67FB">
        <w:t>.2023</w:t>
      </w:r>
      <w:r w:rsidR="0048793B">
        <w:t xml:space="preserve"> </w:t>
      </w:r>
      <w:r w:rsidR="00A7745E">
        <w:t xml:space="preserve">№ </w:t>
      </w:r>
      <w:r w:rsidR="00C11B92">
        <w:t>64</w:t>
      </w:r>
      <w:r w:rsidR="00866417">
        <w:t>/</w:t>
      </w:r>
      <w:r w:rsidR="009E7904">
        <w:t>510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866417" w:rsidRPr="00DB7B1A" w:rsidTr="00F94653">
        <w:tc>
          <w:tcPr>
            <w:tcW w:w="807" w:type="dxa"/>
          </w:tcPr>
          <w:p w:rsidR="00866417" w:rsidRPr="00DB7B1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866417" w:rsidRPr="001A1986" w:rsidRDefault="009E7904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Криворучко П.А.</w:t>
            </w:r>
          </w:p>
        </w:tc>
        <w:tc>
          <w:tcPr>
            <w:tcW w:w="4536" w:type="dxa"/>
          </w:tcPr>
          <w:p w:rsidR="00866417" w:rsidRPr="00337908" w:rsidRDefault="002838E7" w:rsidP="001A1986">
            <w:pPr>
              <w:pStyle w:val="a3"/>
              <w:jc w:val="left"/>
              <w:rPr>
                <w:sz w:val="22"/>
              </w:rPr>
            </w:pPr>
            <w:r w:rsidRPr="00F94653">
              <w:rPr>
                <w:sz w:val="22"/>
              </w:rPr>
              <w:t>Ставропольское  местное отделение Ставропольского регионального отделения Всероссийской политической партии "ЕДИНАЯ РОССИЯ»</w:t>
            </w:r>
          </w:p>
        </w:tc>
        <w:tc>
          <w:tcPr>
            <w:tcW w:w="1949" w:type="dxa"/>
          </w:tcPr>
          <w:p w:rsidR="00866417" w:rsidRPr="001A1986" w:rsidRDefault="009E7904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C11B92" w:rsidRPr="00DB7B1A" w:rsidTr="00F94653">
        <w:tc>
          <w:tcPr>
            <w:tcW w:w="807" w:type="dxa"/>
          </w:tcPr>
          <w:p w:rsidR="00C11B92" w:rsidRPr="00DB7B1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C11B92" w:rsidRPr="001A1986" w:rsidRDefault="009E7904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Криворучко С.В.</w:t>
            </w:r>
          </w:p>
        </w:tc>
        <w:tc>
          <w:tcPr>
            <w:tcW w:w="4536" w:type="dxa"/>
          </w:tcPr>
          <w:p w:rsidR="00C11B92" w:rsidRPr="00337908" w:rsidRDefault="009E7904" w:rsidP="001A1986">
            <w:pPr>
              <w:pStyle w:val="a3"/>
              <w:jc w:val="left"/>
              <w:rPr>
                <w:sz w:val="22"/>
              </w:rPr>
            </w:pPr>
            <w:r>
              <w:rPr>
                <w:sz w:val="22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C11B92" w:rsidRPr="001A1986" w:rsidRDefault="009E7904" w:rsidP="000F604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F94653" w:rsidRDefault="00F94653" w:rsidP="00112F96">
      <w:pPr>
        <w:pStyle w:val="a3"/>
      </w:pPr>
      <w:bookmarkStart w:id="0" w:name="_GoBack"/>
      <w:bookmarkEnd w:id="0"/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8A" w:rsidRDefault="0095658A" w:rsidP="00112F96">
      <w:r>
        <w:separator/>
      </w:r>
    </w:p>
  </w:endnote>
  <w:endnote w:type="continuationSeparator" w:id="0">
    <w:p w:rsidR="0095658A" w:rsidRDefault="0095658A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8A" w:rsidRDefault="0095658A" w:rsidP="00112F96">
      <w:r>
        <w:separator/>
      </w:r>
    </w:p>
  </w:footnote>
  <w:footnote w:type="continuationSeparator" w:id="0">
    <w:p w:rsidR="0095658A" w:rsidRDefault="0095658A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3D60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4C86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309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658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E7904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05384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285A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A2BD4-2310-456C-8AC0-13717C2C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2023-12-26T16:26:00Z</cp:lastPrinted>
  <dcterms:created xsi:type="dcterms:W3CDTF">2023-03-16T11:29:00Z</dcterms:created>
  <dcterms:modified xsi:type="dcterms:W3CDTF">2023-12-26T16:26:00Z</dcterms:modified>
</cp:coreProperties>
</file>