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7C" w:rsidRDefault="00667A7C" w:rsidP="00BC49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6220F">
        <w:rPr>
          <w:rFonts w:ascii="Times New Roman" w:hAnsi="Times New Roman"/>
          <w:b/>
          <w:color w:val="000000"/>
          <w:sz w:val="40"/>
          <w:szCs w:val="40"/>
        </w:rPr>
        <w:t>Отчет депутат</w:t>
      </w:r>
      <w:r>
        <w:rPr>
          <w:rFonts w:ascii="Times New Roman" w:hAnsi="Times New Roman"/>
          <w:b/>
          <w:color w:val="000000"/>
          <w:sz w:val="40"/>
          <w:szCs w:val="40"/>
        </w:rPr>
        <w:t>а Ставропольской городской Думы</w:t>
      </w:r>
    </w:p>
    <w:p w:rsidR="00667A7C" w:rsidRDefault="00667A7C" w:rsidP="00BC49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Павла Колесникова о проделанной работе</w:t>
      </w:r>
    </w:p>
    <w:p w:rsidR="009F7204" w:rsidRDefault="009F7204" w:rsidP="00BC49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за 2016-2021 годы</w:t>
      </w:r>
    </w:p>
    <w:p w:rsidR="00667A7C" w:rsidRPr="00667A7C" w:rsidRDefault="00667A7C" w:rsidP="00BC4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A7C" w:rsidRPr="00667A7C" w:rsidRDefault="00667A7C" w:rsidP="00467126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в Думе и комитетах</w:t>
      </w:r>
    </w:p>
    <w:p w:rsidR="00667A7C" w:rsidRPr="00667A7C" w:rsidRDefault="00667A7C" w:rsidP="00667A7C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4EC" w:rsidRPr="004F0375" w:rsidRDefault="002274EC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отчётный период с сентября 2016 года по июль 2021 года 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Павел Колесников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 участие в 52 заседаниях Ставропольской городской Думы, участвовал в заседаниях комитета по собственности, экономическому развитию, торговли и инвестициям и комитета по </w:t>
      </w:r>
      <w:proofErr w:type="gramStart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органов и должностных лиц местного самоуправления Ставропольской городской Думы.</w:t>
      </w:r>
      <w:r w:rsidR="00E91450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1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91450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роведено 87 заседаний комитета по собственности, экономическому развитию, торговли и инвестициям</w:t>
      </w:r>
      <w:r w:rsidR="009B6EB5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Ставропольской городской Думы, было</w:t>
      </w:r>
      <w:r w:rsidR="00697E9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</w:rPr>
        <w:t>отрено 299 вопросов. Т</w:t>
      </w:r>
      <w:r w:rsidR="00697E9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акже </w:t>
      </w:r>
      <w:r w:rsidR="00C001C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r w:rsidR="00E91450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 заседание комитета по </w:t>
      </w:r>
      <w:proofErr w:type="gramStart"/>
      <w:r w:rsidR="00E91450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="00E91450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органов и должностных лиц местного самоуправления Ставропольской городской Думы</w:t>
      </w:r>
      <w:r w:rsidR="002D25D4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  <w:r w:rsidR="009B6EB5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рассмотрено 58 вопросов.</w:t>
      </w:r>
    </w:p>
    <w:p w:rsidR="00667A7C" w:rsidRDefault="00667A7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A7C" w:rsidRPr="00667A7C" w:rsidRDefault="00667A7C" w:rsidP="00467126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Приёмы граждан и работа с обращениями</w:t>
      </w:r>
    </w:p>
    <w:p w:rsidR="00667A7C" w:rsidRPr="00667A7C" w:rsidRDefault="00667A7C" w:rsidP="00667A7C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4EC" w:rsidRDefault="002274EC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всего отчётного периода </w:t>
      </w:r>
      <w:r w:rsidR="00DC549B">
        <w:rPr>
          <w:rFonts w:ascii="Times New Roman" w:hAnsi="Times New Roman" w:cs="Times New Roman"/>
          <w:color w:val="000000" w:themeColor="text1"/>
          <w:sz w:val="28"/>
          <w:szCs w:val="28"/>
        </w:rPr>
        <w:t>Павлом Алексеевичем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E9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проведено 22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приём</w:t>
      </w:r>
      <w:r w:rsidR="00697E9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00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Региональной общественной приёмной председателя Партии «ЕДИНАЯ РОССИЯ» Д.А. Медведева,</w:t>
      </w:r>
      <w:r w:rsidR="00697E9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9B6EB5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получено 52 обращения. 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декабре,</w:t>
      </w:r>
      <w:r w:rsidR="000932F5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честь дня рождения Партии «ЕДИНАЯ РОССИЯ», проводились личные приёмы горожан. </w:t>
      </w:r>
      <w:r w:rsidR="00C611D4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11D4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четвертый вт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орник месяца с 14.00 до 17.00 часов,</w:t>
      </w:r>
      <w:r w:rsidR="00C611D4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в советах микрорайонов</w:t>
      </w:r>
      <w:r w:rsidR="00C611D4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велись приёмы граждан.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D4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некоторых вопросов проходили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выездные встречи с избирателями</w:t>
      </w:r>
      <w:r w:rsidR="00697E9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A7C" w:rsidRPr="004F0375" w:rsidRDefault="00667A7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2F5" w:rsidRDefault="000932F5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со сложившейся эпидемиологической обстановкой из-за вспышки </w:t>
      </w:r>
      <w:proofErr w:type="spellStart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16 марта 2020 года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предупреждения её распространения на территории </w:t>
      </w:r>
      <w:r w:rsidR="006B7ED2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6B7ED2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мер, предпринятых Правительством Р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Губернатором С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тавропольского края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недопущению распространения случаев заболевания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 приёмы проводились в </w:t>
      </w:r>
      <w:proofErr w:type="spellStart"/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онлайн-фо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рмат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. Также в декабре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декады приёмов граждан, в честь дня 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рождения Партии «ЕДИНАЯ РОССИЯ»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проведен ряд </w:t>
      </w:r>
      <w:proofErr w:type="spellStart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онлайн-приёмов</w:t>
      </w:r>
      <w:proofErr w:type="spellEnd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A7C" w:rsidRPr="004F0375" w:rsidRDefault="00667A7C" w:rsidP="000932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758" w:rsidRDefault="00163758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10BE7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приёмов давались подробные консультации </w:t>
      </w:r>
      <w:r w:rsidR="005C5DC1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и принимались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письменные обращения</w:t>
      </w:r>
      <w:r w:rsidR="005C5DC1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, которые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направлены по компетенции в срок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предусмотренный законодательством </w:t>
      </w:r>
      <w:r w:rsidR="006B7ED2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6B7ED2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чём было сообщено заявителям.</w:t>
      </w:r>
    </w:p>
    <w:p w:rsidR="00667A7C" w:rsidRPr="004F0375" w:rsidRDefault="00667A7C" w:rsidP="001637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D41" w:rsidRDefault="008D4D41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Обращения касались раз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 деятельности. </w:t>
      </w:r>
      <w:r w:rsidR="00753555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75355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касались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 придомовой те</w:t>
      </w:r>
      <w:r w:rsidR="005C5DC1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рритории многоквартирных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DC1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домов,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частного сектора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="005C5DC1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оциальной поддержк</w:t>
      </w:r>
      <w:r w:rsidR="006B7E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5DC1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Также поступали вопросы, касающиеся спила аварийных деревьев, ремонта </w:t>
      </w:r>
      <w:r w:rsidR="00B055A3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тротуара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, устройства детей в дошкольные учреждения, перевода детей в другие муниципальные бюджетные образовательные учреждения</w:t>
      </w:r>
      <w:r w:rsidR="005C5DC1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, помощи в трудоустройстве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вопросы, касающиеся дачных товариществ, находящихся на избирательном округе.</w:t>
      </w:r>
    </w:p>
    <w:p w:rsidR="00667A7C" w:rsidRPr="004F0375" w:rsidRDefault="00667A7C" w:rsidP="008D4D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74EC" w:rsidRDefault="005C5DC1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Оказывалась адресная помощь</w:t>
      </w:r>
      <w:r w:rsidR="00126684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трудоустройстве обратившихся граждан. Положительно был решен вопрос получени</w:t>
      </w:r>
      <w:r w:rsidR="00B055A3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26684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благоустроенного жилого помещения для сироты на основании п. 1, ст. 8 ФЗ-159. В полном объёме решен вопрос строительства новой канализационной сети для детского сада по ул</w:t>
      </w:r>
      <w:r w:rsidR="00753555"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="00126684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6684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Тюльпановой</w:t>
      </w:r>
      <w:proofErr w:type="spellEnd"/>
      <w:r w:rsidR="00126684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. Положительно был решен вопрос создания доступной среды для инвалида, проживающего в многоквартирном жилом доме. Был установлен наклонный подъемник для удобства пер</w:t>
      </w:r>
      <w:r w:rsidR="00C6513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емещения инвалида-колясочника.</w:t>
      </w:r>
    </w:p>
    <w:p w:rsidR="00667A7C" w:rsidRDefault="00667A7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A7C" w:rsidRPr="00667A7C" w:rsidRDefault="00667A7C" w:rsidP="00467126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Благоустройство</w:t>
      </w:r>
    </w:p>
    <w:p w:rsidR="00667A7C" w:rsidRPr="00667A7C" w:rsidRDefault="00667A7C" w:rsidP="00667A7C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902" w:rsidRDefault="001A242C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проекта «</w:t>
      </w:r>
      <w:r w:rsidR="003D5902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среда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5902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обустроена спортивная площадка между домами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D5902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102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D5902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102/1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="003D5902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Пирогова.</w:t>
      </w:r>
    </w:p>
    <w:p w:rsidR="00667A7C" w:rsidRPr="004F0375" w:rsidRDefault="00667A7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11AF" w:rsidRDefault="00B511AF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отчётный период </w:t>
      </w:r>
      <w:r w:rsidR="003D5902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выполнен ремонт участков автомобильных дорог и тротуаров, в том числе расположенных в частном секторе</w:t>
      </w:r>
      <w:r w:rsidR="00753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D5902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67A7C" w:rsidRPr="004F0375" w:rsidRDefault="00667A7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055A3" w:rsidRDefault="00753555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11702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ыполнен ремонт участков тротуаров от жилой застройки </w:t>
      </w:r>
      <w:r w:rsidR="00411702" w:rsidRPr="00746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«26 </w:t>
      </w:r>
      <w:r w:rsidR="00746BDD" w:rsidRPr="00746BD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11702" w:rsidRPr="00746BDD">
        <w:rPr>
          <w:rFonts w:ascii="Times New Roman" w:hAnsi="Times New Roman" w:cs="Times New Roman"/>
          <w:sz w:val="28"/>
          <w:szCs w:val="28"/>
          <w:shd w:val="clear" w:color="auto" w:fill="FFFFFF"/>
        </w:rPr>
        <w:t>оенный</w:t>
      </w:r>
      <w:r w:rsidR="00411702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городок» до разворотного круга общественного транспорта в районе СНТ «Мечта»</w:t>
      </w:r>
      <w:r w:rsidR="00E56BA2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2016 году выполнены работы по ремонту участков автомобильных дорог на ул</w:t>
      </w:r>
      <w:r w:rsidR="001A2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ице</w:t>
      </w:r>
      <w:r w:rsidR="00E56BA2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6BA2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Доваторцев</w:t>
      </w:r>
      <w:proofErr w:type="spellEnd"/>
      <w:r w:rsidR="001A2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(от улицы</w:t>
      </w:r>
      <w:r w:rsidR="00E56BA2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Тухачевского до </w:t>
      </w:r>
      <w:r w:rsidR="00746BDD" w:rsidRPr="00746BDD">
        <w:rPr>
          <w:rFonts w:ascii="Times New Roman" w:hAnsi="Times New Roman" w:cs="Times New Roman"/>
          <w:sz w:val="28"/>
          <w:szCs w:val="28"/>
          <w:shd w:val="clear" w:color="auto" w:fill="FFFFFF"/>
        </w:rPr>
        <w:t>улицы Южный</w:t>
      </w:r>
      <w:r w:rsidR="00E56BA2" w:rsidRPr="00746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6BDD" w:rsidRPr="00746B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56BA2" w:rsidRPr="00746BDD">
        <w:rPr>
          <w:rFonts w:ascii="Times New Roman" w:hAnsi="Times New Roman" w:cs="Times New Roman"/>
          <w:sz w:val="28"/>
          <w:szCs w:val="28"/>
          <w:shd w:val="clear" w:color="auto" w:fill="FFFFFF"/>
        </w:rPr>
        <w:t>бход). В ходе проведенных работ установлены дорожные ограждения проезжей</w:t>
      </w:r>
      <w:r w:rsidR="00E56BA2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части, обустроены остановочные пункты общественного транспорта, заменены </w:t>
      </w:r>
      <w:r w:rsidR="003D5902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бордюры</w:t>
      </w:r>
      <w:r w:rsidR="00E56BA2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отремонтированы тротуары и переходно-скоростная полоса.</w:t>
      </w:r>
    </w:p>
    <w:p w:rsidR="00667A7C" w:rsidRPr="004F0375" w:rsidRDefault="00667A7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0F4C" w:rsidRDefault="00E56BA2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Завершен</w:t>
      </w:r>
      <w:r w:rsidR="001A2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строительство дождевой канализации и ремонт участка улицы Алмазной от ул</w:t>
      </w:r>
      <w:r w:rsidR="001A2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Южный </w:t>
      </w:r>
      <w:r w:rsidR="001A2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753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бход до поликлиники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530 квартале города Ставрополя. Также обустроены остановочные пункты общественного транспорта для обеспечения подъездного пути и запуска маршрутов общественного транспорта к новой поликлинике и школе № 44. Для удобства горожан </w:t>
      </w:r>
      <w:r w:rsidR="00622E07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 продлен маршрут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автобус</w:t>
      </w:r>
      <w:r w:rsidR="00753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12</w:t>
      </w:r>
      <w:r w:rsidR="0007414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2674F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проложен маршрут </w:t>
      </w:r>
      <w:r w:rsidR="00753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32674F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44,</w:t>
      </w:r>
      <w:r w:rsidR="001A2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</w:t>
      </w:r>
      <w:r w:rsidR="00FE3346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позволило организовать подвоз населения к школе № 44 в 530 квартале города, а также обеспечить транспортное обслуживание жителей улиц 1 </w:t>
      </w:r>
      <w:proofErr w:type="gramStart"/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Промышленная</w:t>
      </w:r>
      <w:proofErr w:type="gramEnd"/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Индустриальная, движение пассажирского транспорта по которым ранее не осуществлялось.</w:t>
      </w:r>
    </w:p>
    <w:p w:rsidR="00667A7C" w:rsidRDefault="00667A7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F4C" w:rsidRDefault="00753555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Выполнен</w:t>
      </w:r>
      <w:r w:rsidR="00FE3346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ремонт участков дорог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ице</w:t>
      </w:r>
      <w:r w:rsidR="0080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3346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45 Параллель от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="00FE3346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E3346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Доваторцев</w:t>
      </w:r>
      <w:proofErr w:type="spellEnd"/>
      <w:r w:rsidR="00FE3346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="00FE3346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50 лет ВЛКСМ,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="00FE3346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E3346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Доваторцев</w:t>
      </w:r>
      <w:proofErr w:type="spellEnd"/>
      <w:r w:rsidR="00FE3346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="00FE3346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Южный Обход до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="00FE3346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Ландшафтной</w:t>
      </w:r>
      <w:r w:rsidR="0007414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0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выполнены работы по ремонту участков тротуаров на улице Ромашков</w:t>
      </w:r>
      <w:r w:rsidR="0080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ул</w:t>
      </w:r>
      <w:r w:rsidR="0080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="00667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Южный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667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бход до пр</w:t>
      </w:r>
      <w:r w:rsidR="0080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оезда</w:t>
      </w:r>
      <w:r w:rsidR="00667A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Янтарного.</w:t>
      </w:r>
    </w:p>
    <w:p w:rsidR="00667A7C" w:rsidRDefault="00667A7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44C9E" w:rsidRPr="00746BDD" w:rsidRDefault="00801626" w:rsidP="00467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роведены ремонтно-восстановительные работы тротуара и обустроена велосипедная дорожка по нечетной стороне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Космонавтов от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Доваторцев</w:t>
      </w:r>
      <w:proofErr w:type="spellEnd"/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Южный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бход. Общая протяженность составила порядка 2,8 км. </w:t>
      </w:r>
      <w:r w:rsidR="00D9581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2020</w:t>
      </w:r>
      <w:r w:rsidR="00B37645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был выполнен ремонт участка автомобильной дороги улицы</w:t>
      </w:r>
      <w:r w:rsidR="00D9581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Космонавтов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улицы </w:t>
      </w:r>
      <w:proofErr w:type="spellStart"/>
      <w:r w:rsidR="00D9581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Доваторцев</w:t>
      </w:r>
      <w:proofErr w:type="spellEnd"/>
      <w:r w:rsidR="00D9581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кордона «Угольный»</w:t>
      </w:r>
      <w:r w:rsidR="00B37645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 проведения реконструкции участка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Пирогова от разворотного круга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</w:t>
      </w:r>
      <w:r w:rsidR="00B06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Пирогова до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Доваторцев</w:t>
      </w:r>
      <w:proofErr w:type="spellEnd"/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выполнено расширение проезжей части до 4 полос движения. Также выполнено устройство дождевой канализации общей протяженностью 2328 </w:t>
      </w:r>
      <w:r w:rsidR="00E44C9E" w:rsidRPr="00746BDD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proofErr w:type="gramStart"/>
      <w:r w:rsidR="00E44C9E" w:rsidRPr="00746BD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E44C9E" w:rsidRPr="00746B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7A7C" w:rsidRPr="004F0375" w:rsidRDefault="00667A7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14FC4" w:rsidRDefault="008A489C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еализован проект реконструкции участка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45 Параллель от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Рогожникова до 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 Пирогова, в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которого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была расширена проезжая часть до 4 полос движения, обустро</w:t>
      </w:r>
      <w:r w:rsidR="00514FC4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ены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тротуар</w:t>
      </w:r>
      <w:r w:rsidR="00514FC4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велодорожки, а также </w:t>
      </w:r>
      <w:r w:rsidR="0007414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 останов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514FC4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E44C9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общественного транспорта (по две в каждом направлении).</w:t>
      </w:r>
    </w:p>
    <w:p w:rsidR="00667A7C" w:rsidRPr="004F0375" w:rsidRDefault="00667A7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11AF" w:rsidRDefault="00B511AF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«26 военном городке» по ул</w:t>
      </w:r>
      <w:r w:rsidR="008A4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ице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Южный </w:t>
      </w:r>
      <w:r w:rsidR="008A4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бход проведены работы по восстановлению внутриквартального уличного освещения в райо</w:t>
      </w:r>
      <w:r w:rsidR="008A4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многоквартирных домов № 55/1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–55/14. </w:t>
      </w:r>
      <w:r w:rsidR="00B37645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сентябре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2019 </w:t>
      </w:r>
      <w:r w:rsidR="00B37645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линию подано напряжение.</w:t>
      </w:r>
      <w:r w:rsidR="008A4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Восстановлено освещение надземного пешеходного перехода по ул</w:t>
      </w:r>
      <w:r w:rsidR="008A4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ице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Южный </w:t>
      </w:r>
      <w:r w:rsidR="008A4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бход в районе «26 военного городка».</w:t>
      </w:r>
    </w:p>
    <w:p w:rsidR="00667A7C" w:rsidRPr="004F0375" w:rsidRDefault="00667A7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11AF" w:rsidRDefault="00B511AF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Завершено строительство уличного освещения по ул</w:t>
      </w:r>
      <w:r w:rsidR="008A4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ице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Алмазной от ул</w:t>
      </w:r>
      <w:r w:rsidR="008A4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Южный </w:t>
      </w:r>
      <w:r w:rsidR="00B06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бход до ул</w:t>
      </w:r>
      <w:r w:rsidR="008A4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Тюльпановой</w:t>
      </w:r>
      <w:proofErr w:type="spellEnd"/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06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</w:t>
      </w:r>
      <w:r w:rsidR="00B06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ице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Бирюзовой от ул</w:t>
      </w:r>
      <w:r w:rsidR="008A4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Южный </w:t>
      </w:r>
      <w:r w:rsidR="00B06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бход до ул</w:t>
      </w:r>
      <w:r w:rsidR="008A48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ицы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Тюльпановой</w:t>
      </w:r>
      <w:proofErr w:type="spellEnd"/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67A7C" w:rsidRPr="004F0375" w:rsidRDefault="00667A7C" w:rsidP="00FF2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53BE" w:rsidRDefault="003453BE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Вопросы, касающиеся благоустройства, удавалось решать благодаря тесному сотрудничеству с администрацией города Ставрополя и её структурными подразделениями.</w:t>
      </w:r>
    </w:p>
    <w:p w:rsidR="00667A7C" w:rsidRPr="004F0375" w:rsidRDefault="00667A7C" w:rsidP="003453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14E" w:rsidRPr="004F0375" w:rsidRDefault="0032674F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отчётный период ве</w:t>
      </w:r>
      <w:r w:rsidR="003453BE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лось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активное развитие 530 квартала</w:t>
      </w:r>
      <w:r w:rsidR="001A2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города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7414E" w:rsidRPr="004F0375" w:rsidRDefault="0007414E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4C33C0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рамках федеральной программы в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ноябре 2016 года</w:t>
      </w:r>
      <w:r w:rsidR="004C33C0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избирательном округе была открыта школа нового поколения (МБОУ СОШ №</w:t>
      </w:r>
      <w:r w:rsidR="001A2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C33C0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44), оснащенная современным оборудованием. Школа насчитывает два больших спортивных зала, тренажерный и гимнастический залы, свой пищеблок с обеденным залом, библиотек</w:t>
      </w:r>
      <w:r w:rsidR="001A2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4C33C0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кабинеты информатики, физики, химии, домоводства</w:t>
      </w:r>
      <w:r w:rsidR="00B06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4C33C0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труда. На территории школы располагаются две волейбольные </w:t>
      </w:r>
      <w:r w:rsidR="004C33C0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площадки, футбольное поле, теннисный корт, баскетбольная площадка, три беседки.</w:t>
      </w:r>
    </w:p>
    <w:p w:rsidR="0032674F" w:rsidRDefault="0032674F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марте 2018 года состоялось торжественное открытие </w:t>
      </w:r>
      <w:r w:rsidR="00B06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оликлиники №</w:t>
      </w:r>
      <w:r w:rsidR="001A2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На данный момент она является самой большой в краевой столице. Открытие данного медицинского учреждения </w:t>
      </w:r>
      <w:r w:rsidR="001A2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дол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гожданное событие для жителей </w:t>
      </w:r>
      <w:r w:rsidR="00DA0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только округа</w:t>
      </w:r>
      <w:r w:rsidR="001A2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Павла Колесникова</w:t>
      </w:r>
      <w:r w:rsidR="00DA0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но и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всего Промышленного района, в связи с большой нагрузкой </w:t>
      </w:r>
      <w:r w:rsidR="00EE6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имеющихся </w:t>
      </w:r>
      <w:r w:rsidR="00DA0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городских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поликлиник</w:t>
      </w:r>
      <w:r w:rsidR="00EE6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1A2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и </w:t>
      </w:r>
      <w:r w:rsidR="001A2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1A25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</w:p>
    <w:p w:rsidR="00667A7C" w:rsidRPr="004F0375" w:rsidRDefault="00667A7C" w:rsidP="000741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055A3" w:rsidRDefault="00B055A3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3337C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национального проекта «Демография» в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году закончилось строительство двух современных детских дошкольных учреждений на улицах Пирогова и </w:t>
      </w:r>
      <w:proofErr w:type="spellStart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Тюльпановой</w:t>
      </w:r>
      <w:proofErr w:type="spellEnd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. Это было одн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многочисленных пожеланий жителей округа ввиду </w:t>
      </w:r>
      <w:r w:rsidR="00EE694F">
        <w:rPr>
          <w:rFonts w:ascii="Times New Roman" w:hAnsi="Times New Roman" w:cs="Times New Roman"/>
          <w:color w:val="000000" w:themeColor="text1"/>
          <w:sz w:val="28"/>
          <w:szCs w:val="28"/>
        </w:rPr>
        <w:t>возрастания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94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детских садах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94F">
        <w:rPr>
          <w:rFonts w:ascii="Times New Roman" w:hAnsi="Times New Roman" w:cs="Times New Roman"/>
          <w:color w:val="000000" w:themeColor="text1"/>
          <w:sz w:val="28"/>
          <w:szCs w:val="28"/>
        </w:rPr>
        <w:t>из-за появления новых жилых комплексов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A7C" w:rsidRPr="004F0375" w:rsidRDefault="00667A7C" w:rsidP="000741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9F8" w:rsidRDefault="00A979F8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постоянного депутатского контроля </w:t>
      </w:r>
      <w:r w:rsidR="00DC5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Павел Алексеевич </w:t>
      </w:r>
      <w:r w:rsidR="003453BE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выезжал</w:t>
      </w:r>
      <w:r w:rsidR="0083337C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объекты благоустройства, а также</w:t>
      </w:r>
      <w:r w:rsidR="003453BE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3337C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этапе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</w:t>
      </w:r>
      <w:r w:rsidR="00EE694F">
        <w:rPr>
          <w:rFonts w:ascii="Times New Roman" w:hAnsi="Times New Roman" w:cs="Times New Roman"/>
          <w:color w:val="000000" w:themeColor="text1"/>
          <w:sz w:val="28"/>
          <w:szCs w:val="28"/>
        </w:rPr>
        <w:t>роительства посещал детский сад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улице </w:t>
      </w:r>
      <w:proofErr w:type="spellStart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Тюльпановой</w:t>
      </w:r>
      <w:proofErr w:type="spellEnd"/>
      <w:r w:rsidR="0083337C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94F">
        <w:rPr>
          <w:rFonts w:ascii="Times New Roman" w:hAnsi="Times New Roman" w:cs="Times New Roman"/>
          <w:color w:val="000000" w:themeColor="text1"/>
          <w:sz w:val="28"/>
          <w:szCs w:val="28"/>
        </w:rPr>
        <w:t>Помимо этого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продолжа</w:t>
      </w:r>
      <w:r w:rsidR="00DC549B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депутатский </w:t>
      </w:r>
      <w:proofErr w:type="gramStart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благоустройством территории, прилегающей к данному дошкольному образовательному учреждению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строительством участка дороги по улице </w:t>
      </w:r>
      <w:proofErr w:type="spellStart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Тюльпановой</w:t>
      </w:r>
      <w:proofErr w:type="spellEnd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улицы Алмазной вдоль детского сада и участка дороги по ул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Бирюзов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ул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>ицы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Тюльпанов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>оезда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Лазурн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Работы 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ведутся и закончатся в </w:t>
      </w:r>
      <w:r w:rsidR="003453BE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текущем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:rsidR="00667A7C" w:rsidRDefault="00667A7C" w:rsidP="00A97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A7C" w:rsidRPr="00667A7C" w:rsidRDefault="00667A7C" w:rsidP="00467126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Праздники на округе и волонтёрская деятельность</w:t>
      </w:r>
    </w:p>
    <w:p w:rsidR="00667A7C" w:rsidRPr="00667A7C" w:rsidRDefault="00667A7C" w:rsidP="00667A7C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150" w:rsidRDefault="00771150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отчётный период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был проведен ряд мероприятий.</w:t>
      </w:r>
    </w:p>
    <w:p w:rsidR="004F0375" w:rsidRDefault="00306C37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Ежегодно</w:t>
      </w:r>
      <w:r w:rsid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преддверии празднования 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Нов</w:t>
      </w:r>
      <w:r w:rsidR="004F037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4F03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открытых площадках микрорайонов № 28, 29, 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F0375">
        <w:rPr>
          <w:rFonts w:ascii="Times New Roman" w:hAnsi="Times New Roman" w:cs="Times New Roman"/>
          <w:color w:val="000000" w:themeColor="text1"/>
          <w:sz w:val="28"/>
          <w:szCs w:val="28"/>
        </w:rPr>
        <w:t>роходят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новогодни</w:t>
      </w:r>
      <w:r w:rsidR="004F03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гуляния</w:t>
      </w:r>
      <w:r w:rsid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для 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юных участников </w:t>
      </w:r>
      <w:r w:rsidR="004F0375">
        <w:rPr>
          <w:rFonts w:ascii="Times New Roman" w:hAnsi="Times New Roman" w:cs="Times New Roman"/>
          <w:color w:val="000000" w:themeColor="text1"/>
          <w:sz w:val="28"/>
          <w:szCs w:val="28"/>
        </w:rPr>
        <w:t>готовят</w:t>
      </w:r>
      <w:r w:rsidR="007B7475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сладкие угощения.</w:t>
      </w:r>
    </w:p>
    <w:p w:rsidR="00667A7C" w:rsidRDefault="00667A7C" w:rsidP="004F03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126" w:rsidRPr="004F0375" w:rsidRDefault="00467126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на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открытых площадках для жителей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микрорайонов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</w:rPr>
        <w:t>водились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развлекательные мероприятия, посвященные Масленице.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угощали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диционными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лакомства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126" w:rsidRDefault="00467126" w:rsidP="004F03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126" w:rsidRDefault="00306C37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год</w:t>
      </w:r>
      <w:r w:rsidR="00467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6712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преддверии главного праздника зимы </w:t>
      </w:r>
      <w:r w:rsidR="00DC549B">
        <w:rPr>
          <w:rFonts w:ascii="Times New Roman" w:hAnsi="Times New Roman" w:cs="Times New Roman"/>
          <w:color w:val="000000" w:themeColor="text1"/>
          <w:sz w:val="28"/>
          <w:szCs w:val="28"/>
        </w:rPr>
        <w:t>Павел Колесников</w:t>
      </w:r>
      <w:r w:rsidR="0046712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наве</w:t>
      </w:r>
      <w:r w:rsidR="00467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щал </w:t>
      </w:r>
      <w:r w:rsidR="0046712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Ветеран</w:t>
      </w:r>
      <w:r w:rsidR="0046712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46712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Великой Отечественной войны,</w:t>
      </w:r>
      <w:r w:rsidR="00467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проживающих на </w:t>
      </w:r>
      <w:r w:rsidR="00DC549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467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избирательном округе. В</w:t>
      </w:r>
      <w:r w:rsidR="0046712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месте с наилучшими пожеланиями </w:t>
      </w:r>
      <w:r w:rsidR="00467126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46712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</w:t>
      </w:r>
      <w:r w:rsidR="004671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переданы праздничные </w:t>
      </w:r>
      <w:r w:rsidR="0046712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набор</w:t>
      </w:r>
      <w:r w:rsidR="004671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7126"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126" w:rsidRDefault="00467126" w:rsidP="004F03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126" w:rsidRDefault="00467126" w:rsidP="00467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преддверии Международного женского дня </w:t>
      </w:r>
      <w:r w:rsidR="00306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Павел Алексеевич </w:t>
      </w:r>
      <w:r w:rsidRPr="004F0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има</w:t>
      </w:r>
      <w:r w:rsidRPr="004F0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 участие в поздравлении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женщин ветеранов ВОВ и </w:t>
      </w:r>
      <w:r w:rsidRPr="004F0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тружениц тыла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Праздничные мероприятия проходили на территории МБОУ СОШ № 27 с участием школьных коллективов. В честь празднования 75-летия Победы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Великой Отечественной войне </w:t>
      </w:r>
      <w:r w:rsidR="00444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Павел Колесников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вручил труженицам тыла </w:t>
      </w:r>
      <w:r w:rsidRPr="004F0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памятные медали.</w:t>
      </w:r>
    </w:p>
    <w:p w:rsidR="00467126" w:rsidRDefault="00467126" w:rsidP="00467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7126" w:rsidRDefault="0044436A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канун празднования 75-</w:t>
      </w:r>
      <w:r w:rsidR="00467126" w:rsidRPr="00467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годовщины Великой Победы </w:t>
      </w:r>
      <w:r w:rsidR="00467126" w:rsidRPr="00467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ветеранам Великой Отечественной 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67126" w:rsidRPr="00467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ойны </w:t>
      </w:r>
      <w:r w:rsidR="00467126" w:rsidRPr="00467126">
        <w:rPr>
          <w:rFonts w:ascii="Times New Roman" w:hAnsi="Times New Roman" w:cs="Times New Roman"/>
          <w:color w:val="000000" w:themeColor="text1"/>
          <w:sz w:val="28"/>
          <w:szCs w:val="28"/>
        </w:rPr>
        <w:t>были вручены детские рисунки, ЖК-телевизоры и продуктовые наборы.</w:t>
      </w:r>
    </w:p>
    <w:p w:rsidR="00467126" w:rsidRDefault="00467126" w:rsidP="00467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126" w:rsidRPr="00467126" w:rsidRDefault="00467126" w:rsidP="00467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7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46712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по инициативе Партии «ЕДИНАЯ РОССИЯ» и при поддержке </w:t>
      </w:r>
      <w:proofErr w:type="spellStart"/>
      <w:r w:rsidRPr="0046712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Минкомсвязи</w:t>
      </w:r>
      <w:proofErr w:type="spellEnd"/>
      <w:r w:rsidRPr="0046712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РФ в августе участникам Великой Отечественной войны были вручены мобильные телефоны с </w:t>
      </w:r>
      <w:proofErr w:type="spellStart"/>
      <w:r w:rsidRPr="0046712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безлимитной</w:t>
      </w:r>
      <w:proofErr w:type="spellEnd"/>
      <w:r w:rsidRPr="0046712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связью.</w:t>
      </w:r>
    </w:p>
    <w:p w:rsidR="00467126" w:rsidRDefault="00467126" w:rsidP="004F03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126" w:rsidRDefault="00467126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проекта «Никто не забыт, ничто не забыто», запущенн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Ставропольским региональным отделением Партии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ЕДИНАЯ РОССИЯ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неукоснительно соблюдая правила поведения в сложившейся эпидемиологической обстановке,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Ветеранам Великой Отечественной 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ойны были переданы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медицинские маски.</w:t>
      </w:r>
    </w:p>
    <w:p w:rsidR="00467126" w:rsidRDefault="00467126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126" w:rsidRDefault="00467126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прошлом году в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канун празднования Дня окончания Второй мировой войны депутаты Ставропольской городской Думы от фракции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ЕДИНАЯ РОССИЯ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</w:rPr>
        <w:t>» проявили инициативу и в честь этого события вручили ветеранам памятные значки «знаменосцы Победы», поздравительную открытку и сладкий подарок.</w:t>
      </w:r>
    </w:p>
    <w:p w:rsidR="00467126" w:rsidRDefault="00467126" w:rsidP="004F03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46F" w:rsidRDefault="0056346F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конце 2020 года в рамках 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благотворительной акции</w:t>
      </w:r>
      <w:r w:rsidR="00FC3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«Ёлка желаний»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3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Павлом Алексеевичем</w:t>
      </w:r>
      <w:r w:rsidR="00FC39E7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 передан подарок</w:t>
      </w:r>
      <w:r w:rsidR="00FC3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восьмилетней девочке Марии</w:t>
      </w:r>
      <w:r w:rsidR="00FC39E7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ело</w:t>
      </w:r>
      <w:r w:rsidR="00FC39E7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39E7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Эдиссия</w:t>
      </w:r>
      <w:proofErr w:type="spellEnd"/>
      <w:r w:rsidR="00306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Курского района</w:t>
      </w:r>
      <w:r w:rsidR="00FC39E7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Ставропольского края. </w:t>
      </w:r>
      <w:r w:rsidR="00FC3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Данная акция 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ется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частью всеросси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йского проекта «Мечтай со мной»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которая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направлена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исполнение желаний 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живущи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малообеспеченных семьях, сирот или </w:t>
      </w:r>
      <w:r w:rsidR="00FC3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людей, </w:t>
      </w:r>
      <w:r w:rsidR="004A4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имеющи</w:t>
      </w:r>
      <w:r w:rsidR="00FC3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проблемы со здоровьем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</w:t>
      </w:r>
      <w:r w:rsidR="00FC3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FC3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оказ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ание помощи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люд</w:t>
      </w:r>
      <w:r w:rsidR="00FC39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ям,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находящи</w:t>
      </w:r>
      <w:r w:rsidR="00306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в непростой жизненной ситуации</w:t>
      </w:r>
      <w:r w:rsidR="004F0375"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56346F" w:rsidRDefault="0056346F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C1B7B" w:rsidRDefault="004F0375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 акции Партии «ЕДИНАЯ РОССИЯ» «Доброе сердце – Спасибо врачам» детям медицинских работников, которые трудятся в «красной зоне» Ставропольского краевого клинич</w:t>
      </w:r>
      <w:bookmarkStart w:id="0" w:name="_GoBack"/>
      <w:bookmarkEnd w:id="0"/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еского многопрофильного центра</w:t>
      </w:r>
      <w:r w:rsidR="003E55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F0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были переданы новогодние подарки.</w:t>
      </w:r>
    </w:p>
    <w:p w:rsidR="0056346F" w:rsidRDefault="0056346F" w:rsidP="004671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56346F" w:rsidSect="00E9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650"/>
    <w:multiLevelType w:val="hybridMultilevel"/>
    <w:tmpl w:val="629A2CF2"/>
    <w:lvl w:ilvl="0" w:tplc="E17280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91924"/>
    <w:rsid w:val="0007414E"/>
    <w:rsid w:val="00081756"/>
    <w:rsid w:val="000932F5"/>
    <w:rsid w:val="000A7B66"/>
    <w:rsid w:val="00126684"/>
    <w:rsid w:val="00146D97"/>
    <w:rsid w:val="00163758"/>
    <w:rsid w:val="001A242C"/>
    <w:rsid w:val="001A25B8"/>
    <w:rsid w:val="001D2E93"/>
    <w:rsid w:val="002274EC"/>
    <w:rsid w:val="00260B32"/>
    <w:rsid w:val="0028511E"/>
    <w:rsid w:val="002950EE"/>
    <w:rsid w:val="002D25D4"/>
    <w:rsid w:val="00306C37"/>
    <w:rsid w:val="00324B7D"/>
    <w:rsid w:val="0032674F"/>
    <w:rsid w:val="003453BE"/>
    <w:rsid w:val="00353A80"/>
    <w:rsid w:val="003B06E4"/>
    <w:rsid w:val="003D5902"/>
    <w:rsid w:val="003E55BC"/>
    <w:rsid w:val="004103AF"/>
    <w:rsid w:val="00411702"/>
    <w:rsid w:val="0044436A"/>
    <w:rsid w:val="00467126"/>
    <w:rsid w:val="004709B0"/>
    <w:rsid w:val="004A4B4B"/>
    <w:rsid w:val="004C33C0"/>
    <w:rsid w:val="004C4DA0"/>
    <w:rsid w:val="004C51E8"/>
    <w:rsid w:val="004E63C0"/>
    <w:rsid w:val="004F0375"/>
    <w:rsid w:val="00514E17"/>
    <w:rsid w:val="00514FC4"/>
    <w:rsid w:val="00516A7D"/>
    <w:rsid w:val="0056346F"/>
    <w:rsid w:val="00577CB6"/>
    <w:rsid w:val="005C0D66"/>
    <w:rsid w:val="005C5DC1"/>
    <w:rsid w:val="00622E07"/>
    <w:rsid w:val="00664025"/>
    <w:rsid w:val="00667A7C"/>
    <w:rsid w:val="00697E96"/>
    <w:rsid w:val="006B7ED2"/>
    <w:rsid w:val="006D2A8F"/>
    <w:rsid w:val="006D4176"/>
    <w:rsid w:val="006D4AEF"/>
    <w:rsid w:val="007120CC"/>
    <w:rsid w:val="00746BDD"/>
    <w:rsid w:val="007473B7"/>
    <w:rsid w:val="00753555"/>
    <w:rsid w:val="00753765"/>
    <w:rsid w:val="00771150"/>
    <w:rsid w:val="00787493"/>
    <w:rsid w:val="007B7475"/>
    <w:rsid w:val="007D5A4B"/>
    <w:rsid w:val="00801626"/>
    <w:rsid w:val="00816D03"/>
    <w:rsid w:val="008328D0"/>
    <w:rsid w:val="0083337C"/>
    <w:rsid w:val="0083341F"/>
    <w:rsid w:val="00866C00"/>
    <w:rsid w:val="00872E54"/>
    <w:rsid w:val="008A489C"/>
    <w:rsid w:val="008D4D41"/>
    <w:rsid w:val="009170C0"/>
    <w:rsid w:val="009617E5"/>
    <w:rsid w:val="00991924"/>
    <w:rsid w:val="00996066"/>
    <w:rsid w:val="009A1FBF"/>
    <w:rsid w:val="009B6EB5"/>
    <w:rsid w:val="009D52D3"/>
    <w:rsid w:val="009F4196"/>
    <w:rsid w:val="009F7204"/>
    <w:rsid w:val="00A17D36"/>
    <w:rsid w:val="00A4702B"/>
    <w:rsid w:val="00A67DC4"/>
    <w:rsid w:val="00A73027"/>
    <w:rsid w:val="00A979F8"/>
    <w:rsid w:val="00B055A3"/>
    <w:rsid w:val="00B0610A"/>
    <w:rsid w:val="00B12DBD"/>
    <w:rsid w:val="00B37645"/>
    <w:rsid w:val="00B511AF"/>
    <w:rsid w:val="00B85A5C"/>
    <w:rsid w:val="00BA6712"/>
    <w:rsid w:val="00BC4940"/>
    <w:rsid w:val="00BE033D"/>
    <w:rsid w:val="00C001C3"/>
    <w:rsid w:val="00C209AF"/>
    <w:rsid w:val="00C330E0"/>
    <w:rsid w:val="00C53777"/>
    <w:rsid w:val="00C611D4"/>
    <w:rsid w:val="00C65136"/>
    <w:rsid w:val="00C72C27"/>
    <w:rsid w:val="00D07BA3"/>
    <w:rsid w:val="00D12892"/>
    <w:rsid w:val="00D27A4A"/>
    <w:rsid w:val="00D37F46"/>
    <w:rsid w:val="00D7187D"/>
    <w:rsid w:val="00D829AD"/>
    <w:rsid w:val="00D9581E"/>
    <w:rsid w:val="00DA0F4C"/>
    <w:rsid w:val="00DB6932"/>
    <w:rsid w:val="00DC1B7B"/>
    <w:rsid w:val="00DC549B"/>
    <w:rsid w:val="00DC78B0"/>
    <w:rsid w:val="00DD3DE6"/>
    <w:rsid w:val="00DF52EF"/>
    <w:rsid w:val="00E10BE7"/>
    <w:rsid w:val="00E24A6C"/>
    <w:rsid w:val="00E44C9E"/>
    <w:rsid w:val="00E56BA2"/>
    <w:rsid w:val="00E75A77"/>
    <w:rsid w:val="00E91450"/>
    <w:rsid w:val="00E94AE9"/>
    <w:rsid w:val="00EE694F"/>
    <w:rsid w:val="00F25E63"/>
    <w:rsid w:val="00F65B95"/>
    <w:rsid w:val="00F714BB"/>
    <w:rsid w:val="00FB7AFC"/>
    <w:rsid w:val="00FC39E7"/>
    <w:rsid w:val="00FE3346"/>
    <w:rsid w:val="00FF298C"/>
    <w:rsid w:val="00FF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7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13</cp:revision>
  <cp:lastPrinted>2021-06-25T14:37:00Z</cp:lastPrinted>
  <dcterms:created xsi:type="dcterms:W3CDTF">2021-07-04T14:30:00Z</dcterms:created>
  <dcterms:modified xsi:type="dcterms:W3CDTF">2021-07-04T17:18:00Z</dcterms:modified>
</cp:coreProperties>
</file>