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988" w:rsidRDefault="00DC5988" w:rsidP="009E1857">
      <w:pPr>
        <w:spacing w:line="240" w:lineRule="exact"/>
        <w:ind w:left="5670"/>
        <w:jc w:val="center"/>
        <w:rPr>
          <w:color w:val="FF0000"/>
        </w:rPr>
      </w:pPr>
    </w:p>
    <w:p w:rsidR="00DC5988" w:rsidRPr="00DC5988" w:rsidRDefault="00DC5988" w:rsidP="00DC5988">
      <w:pPr>
        <w:spacing w:line="240" w:lineRule="exact"/>
        <w:jc w:val="center"/>
        <w:rPr>
          <w:b/>
          <w:bCs/>
          <w:sz w:val="28"/>
          <w:szCs w:val="28"/>
        </w:rPr>
      </w:pPr>
      <w:r w:rsidRPr="00DC5988">
        <w:rPr>
          <w:b/>
          <w:bCs/>
          <w:sz w:val="28"/>
          <w:szCs w:val="28"/>
        </w:rPr>
        <w:t xml:space="preserve">Избирательная комиссия города Ставрополя </w:t>
      </w:r>
    </w:p>
    <w:p w:rsidR="00DC5988" w:rsidRPr="00DC5988" w:rsidRDefault="00DC5988" w:rsidP="00462C13">
      <w:pPr>
        <w:rPr>
          <w:b/>
          <w:sz w:val="28"/>
          <w:szCs w:val="28"/>
        </w:rPr>
      </w:pPr>
    </w:p>
    <w:p w:rsidR="00DC5988" w:rsidRPr="00462C13" w:rsidRDefault="00DC5988" w:rsidP="00462C1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 CYR" w:hAnsi="Times New Roman CYR"/>
          <w:b/>
          <w:bCs/>
          <w:sz w:val="40"/>
          <w:szCs w:val="40"/>
        </w:rPr>
      </w:pPr>
      <w:r w:rsidRPr="00DC5988">
        <w:rPr>
          <w:rFonts w:ascii="Times New Roman CYR" w:hAnsi="Times New Roman CYR"/>
          <w:b/>
          <w:bCs/>
          <w:sz w:val="40"/>
          <w:szCs w:val="40"/>
        </w:rPr>
        <w:t>ПОСТАНОВЛЕНИЕ</w:t>
      </w:r>
    </w:p>
    <w:p w:rsidR="00DC5988" w:rsidRPr="00DC5988" w:rsidRDefault="00DC5988" w:rsidP="00DC598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 CYR" w:hAnsi="Times New Roman CYR"/>
          <w:b/>
          <w:sz w:val="28"/>
          <w:szCs w:val="28"/>
        </w:rPr>
      </w:pPr>
    </w:p>
    <w:p w:rsidR="00DC5988" w:rsidRPr="00DC5988" w:rsidRDefault="00462C13" w:rsidP="00DC59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 </w:t>
      </w:r>
      <w:r w:rsidR="00FF3712">
        <w:rPr>
          <w:sz w:val="28"/>
          <w:szCs w:val="28"/>
        </w:rPr>
        <w:t>сентября</w:t>
      </w:r>
      <w:r w:rsidR="00DC5988" w:rsidRPr="00DC5988">
        <w:rPr>
          <w:sz w:val="28"/>
          <w:szCs w:val="28"/>
        </w:rPr>
        <w:t xml:space="preserve"> 2021 года                                                     </w:t>
      </w:r>
      <w:r w:rsidR="00DC5988" w:rsidRPr="00DC5988">
        <w:rPr>
          <w:sz w:val="28"/>
          <w:szCs w:val="28"/>
        </w:rPr>
        <w:tab/>
      </w:r>
      <w:r w:rsidR="00DC5988" w:rsidRPr="00DC5988">
        <w:rPr>
          <w:sz w:val="28"/>
          <w:szCs w:val="28"/>
        </w:rPr>
        <w:tab/>
      </w:r>
      <w:r w:rsidR="00DC5988" w:rsidRPr="00DC5988">
        <w:rPr>
          <w:sz w:val="28"/>
          <w:szCs w:val="28"/>
        </w:rPr>
        <w:tab/>
        <w:t xml:space="preserve">      № </w:t>
      </w:r>
      <w:r>
        <w:rPr>
          <w:sz w:val="28"/>
          <w:szCs w:val="28"/>
        </w:rPr>
        <w:t>42/110</w:t>
      </w:r>
    </w:p>
    <w:p w:rsidR="00DC5988" w:rsidRPr="00462C13" w:rsidRDefault="00DC5988" w:rsidP="00462C13">
      <w:pPr>
        <w:jc w:val="center"/>
        <w:rPr>
          <w:vertAlign w:val="superscript"/>
        </w:rPr>
      </w:pPr>
      <w:r w:rsidRPr="00DC5988">
        <w:rPr>
          <w:vertAlign w:val="superscript"/>
        </w:rPr>
        <w:t>г. Ставрополь</w:t>
      </w:r>
    </w:p>
    <w:p w:rsidR="00462C13" w:rsidRDefault="00462C13" w:rsidP="00DC5988">
      <w:pPr>
        <w:keepNext/>
        <w:tabs>
          <w:tab w:val="left" w:pos="4678"/>
        </w:tabs>
        <w:spacing w:line="280" w:lineRule="exact"/>
        <w:jc w:val="center"/>
        <w:outlineLvl w:val="0"/>
        <w:rPr>
          <w:bCs/>
          <w:sz w:val="28"/>
          <w:szCs w:val="20"/>
          <w:lang/>
        </w:rPr>
      </w:pPr>
    </w:p>
    <w:p w:rsidR="00DC5988" w:rsidRPr="00DC5988" w:rsidRDefault="00462C13" w:rsidP="00DC5988">
      <w:pPr>
        <w:keepNext/>
        <w:tabs>
          <w:tab w:val="left" w:pos="4678"/>
        </w:tabs>
        <w:spacing w:line="280" w:lineRule="exact"/>
        <w:jc w:val="center"/>
        <w:outlineLvl w:val="0"/>
        <w:rPr>
          <w:bCs/>
          <w:sz w:val="28"/>
          <w:szCs w:val="20"/>
          <w:lang/>
        </w:rPr>
      </w:pPr>
      <w:r>
        <w:rPr>
          <w:bCs/>
          <w:sz w:val="28"/>
          <w:szCs w:val="20"/>
          <w:lang/>
        </w:rPr>
        <w:t>О</w:t>
      </w:r>
      <w:r w:rsidR="00DC5988" w:rsidRPr="00DC5988">
        <w:rPr>
          <w:bCs/>
          <w:sz w:val="28"/>
          <w:szCs w:val="20"/>
          <w:lang/>
        </w:rPr>
        <w:t xml:space="preserve"> внесении изменений в постановление избирательной комиссии города Ставрополя от 10 июля 2021 года № 19/43 «О сметах расходов средств местного бюджета, выделенных избирательной комиссии города Ставрополя на </w:t>
      </w:r>
      <w:r w:rsidR="00DC5988" w:rsidRPr="00DC5988">
        <w:rPr>
          <w:bCs/>
          <w:sz w:val="28"/>
          <w:szCs w:val="28"/>
          <w:lang/>
        </w:rPr>
        <w:t xml:space="preserve">подготовку и проведение </w:t>
      </w:r>
      <w:r w:rsidR="00DC5988" w:rsidRPr="00DC5988">
        <w:rPr>
          <w:sz w:val="28"/>
          <w:szCs w:val="28"/>
          <w:lang/>
        </w:rPr>
        <w:t>выборов депутатов Ставропольской</w:t>
      </w:r>
      <w:r w:rsidR="00DC5988" w:rsidRPr="00DC5988">
        <w:rPr>
          <w:sz w:val="28"/>
          <w:szCs w:val="28"/>
          <w:lang/>
        </w:rPr>
        <w:br/>
        <w:t>городской Думы восьмого созыва</w:t>
      </w:r>
      <w:r w:rsidR="00DC5988" w:rsidRPr="00DC5988">
        <w:rPr>
          <w:bCs/>
          <w:sz w:val="28"/>
          <w:szCs w:val="20"/>
          <w:lang/>
        </w:rPr>
        <w:t>»</w:t>
      </w:r>
    </w:p>
    <w:p w:rsidR="00DC5988" w:rsidRPr="00DC5988" w:rsidRDefault="00DC5988" w:rsidP="00DC5988">
      <w:pPr>
        <w:rPr>
          <w:rFonts w:ascii="Times New Roman CYR" w:hAnsi="Times New Roman CYR"/>
          <w:bCs/>
          <w:sz w:val="20"/>
        </w:rPr>
      </w:pPr>
    </w:p>
    <w:p w:rsidR="00DC5988" w:rsidRPr="00DC5988" w:rsidRDefault="00DC5988" w:rsidP="00DC5988">
      <w:pPr>
        <w:rPr>
          <w:rFonts w:ascii="Times New Roman CYR" w:hAnsi="Times New Roman CYR"/>
          <w:bCs/>
          <w:sz w:val="20"/>
        </w:rPr>
      </w:pPr>
    </w:p>
    <w:p w:rsidR="00DC5988" w:rsidRPr="00DC5988" w:rsidRDefault="00DC5988" w:rsidP="00DC5988">
      <w:pPr>
        <w:pStyle w:val="3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proofErr w:type="gramStart"/>
      <w:r w:rsidRPr="00DC5988">
        <w:rPr>
          <w:rFonts w:ascii="Times New Roman" w:hAnsi="Times New Roman" w:cs="Times New Roman"/>
          <w:bCs/>
          <w:color w:val="auto"/>
          <w:sz w:val="28"/>
          <w:szCs w:val="28"/>
        </w:rPr>
        <w:t>На основании пункта 11 статьи 4 Закона Ставропольского края</w:t>
      </w:r>
      <w:r w:rsidRPr="00DC5988">
        <w:rPr>
          <w:rFonts w:ascii="Times New Roman" w:hAnsi="Times New Roman" w:cs="Times New Roman"/>
          <w:bCs/>
          <w:color w:val="auto"/>
          <w:sz w:val="28"/>
          <w:szCs w:val="28"/>
        </w:rPr>
        <w:br/>
        <w:t>от 19 ноября 2003 года № 42-кз «О системе избирательных комиссиях в Ставропольском крае», в соответствии с постановлением избирательной комиссии Ставропольского края от 10 июня 2014 года № 110/1127-5 «Об Инструкции о порядке открытия и ведения счетов, учета и отчетности, перечисления денежных средств, выделенных из местного бюджета избирательной комиссии, организующей выборы, другим</w:t>
      </w:r>
      <w:proofErr w:type="gramEnd"/>
      <w:r w:rsidRPr="00DC598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gramStart"/>
      <w:r w:rsidRPr="00DC5988">
        <w:rPr>
          <w:rFonts w:ascii="Times New Roman" w:hAnsi="Times New Roman" w:cs="Times New Roman"/>
          <w:bCs/>
          <w:color w:val="auto"/>
          <w:sz w:val="28"/>
          <w:szCs w:val="28"/>
        </w:rPr>
        <w:t>избирательным комиссиям, комиссиям референдума на подготовку и проведение выборов в органы местного самоуправления в Ставропольском крае и местного референдума», постановлением избирательной комиссии города Ставрополя от 10 июля 2021 года № 19/41 «Об утверждении методики распределения и расходования средств местного бюджета, выделенных избирательным комиссиям на подготовку и проведение выборов депутатов Ставропольской городской Думы восьмого созыва»</w:t>
      </w:r>
      <w:r w:rsidR="00FF371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62C13" w:rsidRPr="00462C13">
        <w:rPr>
          <w:rFonts w:ascii="Times New Roman" w:hAnsi="Times New Roman" w:cs="Times New Roman"/>
          <w:color w:val="auto"/>
          <w:sz w:val="28"/>
          <w:szCs w:val="28"/>
        </w:rPr>
        <w:t>(в ред. постановления избирательной комиссии города</w:t>
      </w:r>
      <w:proofErr w:type="gramEnd"/>
      <w:r w:rsidR="00462C13" w:rsidRPr="00462C1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462C13" w:rsidRPr="00462C13">
        <w:rPr>
          <w:rFonts w:ascii="Times New Roman" w:hAnsi="Times New Roman" w:cs="Times New Roman"/>
          <w:color w:val="auto"/>
          <w:sz w:val="28"/>
          <w:szCs w:val="28"/>
        </w:rPr>
        <w:t>Ставрополя от 13 сентября 2021 года № 42/107), постановлением избирательной комиссии города Ставрополя от 13 сентября 2021 года № 42/104 «Об определении избирательных участков, на информационных стендах которых будут размещены материалы, выполненные крупным шрифтом и для которых будут изготовлены специальные трафареты для самостоятельного заполнения бюллетеня на выборах депутатов Ставропольской городской Думы восьмого созыва, назначенных на 19 сентября 2021 года», постановлением</w:t>
      </w:r>
      <w:proofErr w:type="gramEnd"/>
      <w:r w:rsidR="00462C13" w:rsidRPr="00462C13">
        <w:rPr>
          <w:rFonts w:ascii="Times New Roman" w:hAnsi="Times New Roman" w:cs="Times New Roman"/>
          <w:color w:val="auto"/>
          <w:sz w:val="28"/>
          <w:szCs w:val="28"/>
        </w:rPr>
        <w:t xml:space="preserve"> избирательной комиссии города Ставрополя от 13 сентября 2021 года № 42/108 «</w:t>
      </w:r>
      <w:r w:rsidR="00462C13" w:rsidRPr="00462C1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 оплате расходов на подготовку и проведение </w:t>
      </w:r>
      <w:r w:rsidR="00462C13" w:rsidRPr="00462C13">
        <w:rPr>
          <w:rFonts w:ascii="Times New Roman" w:hAnsi="Times New Roman" w:cs="Times New Roman"/>
          <w:color w:val="auto"/>
          <w:sz w:val="28"/>
          <w:szCs w:val="28"/>
        </w:rPr>
        <w:t>выборов депутатов Ставропольской городской Думы восьмого созыва за нижестоящие избирательные комиссии»</w:t>
      </w:r>
      <w:r w:rsidR="00327ED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,</w:t>
      </w:r>
      <w:r w:rsidR="00CF53E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gramStart"/>
      <w:r w:rsidRPr="00DC598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избирательная</w:t>
      </w:r>
      <w:proofErr w:type="gramEnd"/>
      <w:r w:rsidRPr="00DC598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комиссия города Ставрополя</w:t>
      </w:r>
    </w:p>
    <w:p w:rsidR="00462C13" w:rsidRPr="00DC5988" w:rsidRDefault="00462C13" w:rsidP="00DC5988">
      <w:pPr>
        <w:spacing w:line="280" w:lineRule="exact"/>
        <w:rPr>
          <w:rFonts w:ascii="Times New Roman CYR" w:hAnsi="Times New Roman CYR"/>
          <w:bCs/>
          <w:sz w:val="28"/>
          <w:szCs w:val="28"/>
        </w:rPr>
      </w:pPr>
    </w:p>
    <w:p w:rsidR="00DC5988" w:rsidRPr="00DC5988" w:rsidRDefault="00DC5988" w:rsidP="00DC5988">
      <w:pPr>
        <w:rPr>
          <w:rFonts w:ascii="Times New Roman CYR" w:hAnsi="Times New Roman CYR"/>
          <w:bCs/>
          <w:sz w:val="28"/>
        </w:rPr>
      </w:pPr>
      <w:r w:rsidRPr="00DC5988">
        <w:rPr>
          <w:rFonts w:ascii="Times New Roman CYR" w:hAnsi="Times New Roman CYR"/>
          <w:bCs/>
          <w:sz w:val="28"/>
        </w:rPr>
        <w:t>ПОСТАНОВЛЯЕТ:</w:t>
      </w:r>
    </w:p>
    <w:p w:rsidR="00DC5988" w:rsidRPr="00DC5988" w:rsidRDefault="00DC5988" w:rsidP="00DC5988">
      <w:pPr>
        <w:rPr>
          <w:rFonts w:ascii="Times New Roman CYR" w:hAnsi="Times New Roman CYR"/>
          <w:bCs/>
          <w:sz w:val="28"/>
          <w:szCs w:val="28"/>
        </w:rPr>
      </w:pPr>
    </w:p>
    <w:p w:rsidR="00CF53E1" w:rsidRDefault="00DC5988" w:rsidP="00CF53E1">
      <w:pPr>
        <w:ind w:firstLine="709"/>
        <w:jc w:val="both"/>
        <w:rPr>
          <w:bCs/>
          <w:sz w:val="28"/>
          <w:szCs w:val="28"/>
        </w:rPr>
      </w:pPr>
      <w:r w:rsidRPr="00DC5988">
        <w:rPr>
          <w:sz w:val="28"/>
          <w:szCs w:val="28"/>
        </w:rPr>
        <w:t>1. </w:t>
      </w:r>
      <w:r w:rsidR="00CF53E1" w:rsidRPr="00CF53E1">
        <w:rPr>
          <w:sz w:val="28"/>
          <w:szCs w:val="28"/>
        </w:rPr>
        <w:t xml:space="preserve">Внести в постановление избирательной комиссии города Ставрополя </w:t>
      </w:r>
      <w:r w:rsidR="00CF53E1" w:rsidRPr="00CF53E1">
        <w:rPr>
          <w:bCs/>
          <w:sz w:val="28"/>
          <w:szCs w:val="28"/>
        </w:rPr>
        <w:t xml:space="preserve">от 10 июля 2021 года № 19/43 «О сметах расходов средств местного бюджета, выделенных избирательной комиссии города Ставрополя на </w:t>
      </w:r>
      <w:r w:rsidR="00CF53E1" w:rsidRPr="00CF53E1">
        <w:rPr>
          <w:bCs/>
          <w:sz w:val="28"/>
          <w:szCs w:val="28"/>
        </w:rPr>
        <w:lastRenderedPageBreak/>
        <w:t xml:space="preserve">подготовку и проведение </w:t>
      </w:r>
      <w:r w:rsidR="00CF53E1" w:rsidRPr="00CF53E1">
        <w:rPr>
          <w:sz w:val="28"/>
          <w:szCs w:val="28"/>
        </w:rPr>
        <w:t>выборов депутатов Ставропольской</w:t>
      </w:r>
      <w:r w:rsidR="00CF53E1" w:rsidRPr="00CF53E1">
        <w:rPr>
          <w:sz w:val="28"/>
          <w:szCs w:val="28"/>
        </w:rPr>
        <w:br/>
        <w:t>городской Думы восьмого созыва</w:t>
      </w:r>
      <w:r w:rsidR="00CF53E1" w:rsidRPr="00CF53E1">
        <w:rPr>
          <w:bCs/>
          <w:sz w:val="28"/>
          <w:szCs w:val="28"/>
        </w:rPr>
        <w:t>» следующие изменения:</w:t>
      </w:r>
    </w:p>
    <w:p w:rsidR="00CF53E1" w:rsidRDefault="00CF53E1" w:rsidP="00CF53E1">
      <w:pPr>
        <w:ind w:firstLine="709"/>
        <w:jc w:val="both"/>
        <w:rPr>
          <w:bCs/>
          <w:sz w:val="28"/>
          <w:szCs w:val="28"/>
        </w:rPr>
      </w:pPr>
      <w:r w:rsidRPr="00CF53E1">
        <w:rPr>
          <w:bCs/>
          <w:sz w:val="28"/>
          <w:szCs w:val="28"/>
        </w:rPr>
        <w:t xml:space="preserve">приложение № </w:t>
      </w:r>
      <w:r>
        <w:rPr>
          <w:bCs/>
          <w:sz w:val="28"/>
          <w:szCs w:val="28"/>
        </w:rPr>
        <w:t>5</w:t>
      </w:r>
      <w:r w:rsidRPr="00CF53E1">
        <w:rPr>
          <w:bCs/>
          <w:sz w:val="28"/>
          <w:szCs w:val="28"/>
        </w:rPr>
        <w:t xml:space="preserve"> изложить в р</w:t>
      </w:r>
      <w:r w:rsidR="00C5221F">
        <w:rPr>
          <w:bCs/>
          <w:sz w:val="28"/>
          <w:szCs w:val="28"/>
        </w:rPr>
        <w:t>едакции, согласно приложению</w:t>
      </w:r>
      <w:r w:rsidRPr="00CF53E1">
        <w:rPr>
          <w:bCs/>
          <w:sz w:val="28"/>
          <w:szCs w:val="28"/>
        </w:rPr>
        <w:t xml:space="preserve"> к настоящему постановлению</w:t>
      </w:r>
      <w:r>
        <w:rPr>
          <w:bCs/>
          <w:sz w:val="28"/>
          <w:szCs w:val="28"/>
        </w:rPr>
        <w:t>.</w:t>
      </w:r>
    </w:p>
    <w:p w:rsidR="00DC5988" w:rsidRPr="00DC5988" w:rsidRDefault="00FF3712" w:rsidP="00DC5988">
      <w:pPr>
        <w:ind w:firstLine="709"/>
        <w:jc w:val="both"/>
        <w:rPr>
          <w:sz w:val="28"/>
        </w:rPr>
      </w:pPr>
      <w:r>
        <w:rPr>
          <w:sz w:val="28"/>
          <w:szCs w:val="28"/>
        </w:rPr>
        <w:t>2</w:t>
      </w:r>
      <w:r w:rsidR="00DC5988" w:rsidRPr="00DC5988">
        <w:rPr>
          <w:sz w:val="28"/>
          <w:szCs w:val="28"/>
        </w:rPr>
        <w:t xml:space="preserve">. Разместить настоящее постановление на сайте Ставропольской городской Думы </w:t>
      </w:r>
      <w:r w:rsidR="00DC5988" w:rsidRPr="00DC5988">
        <w:rPr>
          <w:bCs/>
          <w:sz w:val="28"/>
          <w:szCs w:val="28"/>
        </w:rPr>
        <w:t>в информационно - телекоммуникационной сети «Интернет»</w:t>
      </w:r>
      <w:r w:rsidR="00DC5988" w:rsidRPr="00DC5988">
        <w:rPr>
          <w:sz w:val="28"/>
          <w:szCs w:val="28"/>
        </w:rPr>
        <w:t>.</w:t>
      </w:r>
    </w:p>
    <w:p w:rsidR="00DC5988" w:rsidRPr="00DC5988" w:rsidRDefault="00DC5988" w:rsidP="00DC5988">
      <w:pPr>
        <w:jc w:val="both"/>
        <w:rPr>
          <w:sz w:val="28"/>
        </w:rPr>
      </w:pPr>
    </w:p>
    <w:p w:rsidR="00DC5988" w:rsidRPr="00DC5988" w:rsidRDefault="00DC5988" w:rsidP="00DC5988">
      <w:pPr>
        <w:jc w:val="both"/>
        <w:rPr>
          <w:sz w:val="28"/>
        </w:rPr>
      </w:pPr>
    </w:p>
    <w:p w:rsidR="00DC5988" w:rsidRPr="00DC5988" w:rsidRDefault="00DC5988" w:rsidP="00DC5988">
      <w:pPr>
        <w:keepNext/>
        <w:outlineLvl w:val="0"/>
        <w:rPr>
          <w:sz w:val="28"/>
          <w:szCs w:val="28"/>
          <w:lang/>
        </w:rPr>
      </w:pPr>
      <w:r w:rsidRPr="00DC5988">
        <w:rPr>
          <w:sz w:val="28"/>
          <w:szCs w:val="28"/>
          <w:lang/>
        </w:rPr>
        <w:t xml:space="preserve">Председатель                                             </w:t>
      </w:r>
      <w:r w:rsidRPr="00DC5988">
        <w:rPr>
          <w:sz w:val="28"/>
          <w:szCs w:val="28"/>
          <w:lang/>
        </w:rPr>
        <w:tab/>
      </w:r>
      <w:r w:rsidRPr="00DC5988">
        <w:rPr>
          <w:sz w:val="28"/>
          <w:szCs w:val="28"/>
          <w:lang/>
        </w:rPr>
        <w:tab/>
        <w:t xml:space="preserve">                    В.В. </w:t>
      </w:r>
      <w:proofErr w:type="spellStart"/>
      <w:r w:rsidRPr="00DC5988">
        <w:rPr>
          <w:sz w:val="28"/>
          <w:szCs w:val="28"/>
          <w:lang/>
        </w:rPr>
        <w:t>Филиппченко</w:t>
      </w:r>
      <w:proofErr w:type="spellEnd"/>
    </w:p>
    <w:p w:rsidR="00DC5988" w:rsidRPr="00DC5988" w:rsidRDefault="00DC5988" w:rsidP="00DC5988">
      <w:pPr>
        <w:rPr>
          <w:sz w:val="28"/>
          <w:szCs w:val="28"/>
        </w:rPr>
      </w:pPr>
    </w:p>
    <w:p w:rsidR="00DC5988" w:rsidRPr="00DC5988" w:rsidRDefault="00DC5988" w:rsidP="00DC5988">
      <w:pPr>
        <w:rPr>
          <w:sz w:val="28"/>
          <w:szCs w:val="28"/>
        </w:rPr>
      </w:pPr>
    </w:p>
    <w:p w:rsidR="00DC5988" w:rsidRPr="00DC5988" w:rsidRDefault="00DC5988" w:rsidP="00DC5988">
      <w:pPr>
        <w:rPr>
          <w:sz w:val="28"/>
          <w:szCs w:val="28"/>
        </w:rPr>
        <w:sectPr w:rsidR="00DC5988" w:rsidRPr="00DC5988" w:rsidSect="007A11D2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  <w:r w:rsidRPr="00DC5988">
        <w:rPr>
          <w:sz w:val="28"/>
          <w:szCs w:val="28"/>
        </w:rPr>
        <w:t>Секретарь                                                                                    Е.С. Морозова</w:t>
      </w:r>
    </w:p>
    <w:p w:rsidR="009E1857" w:rsidRPr="00B6718B" w:rsidRDefault="009E1857" w:rsidP="009E1857">
      <w:pPr>
        <w:spacing w:line="240" w:lineRule="exact"/>
        <w:ind w:left="5670"/>
        <w:jc w:val="center"/>
      </w:pPr>
      <w:r w:rsidRPr="00B6718B">
        <w:lastRenderedPageBreak/>
        <w:t xml:space="preserve">Приложение </w:t>
      </w:r>
    </w:p>
    <w:p w:rsidR="009E1857" w:rsidRPr="00B6718B" w:rsidRDefault="009E1857" w:rsidP="009E1857">
      <w:pPr>
        <w:spacing w:line="240" w:lineRule="exact"/>
        <w:ind w:left="5670"/>
        <w:jc w:val="center"/>
      </w:pPr>
      <w:r w:rsidRPr="00B6718B">
        <w:t>к постановлению избирательной</w:t>
      </w:r>
    </w:p>
    <w:p w:rsidR="009E1857" w:rsidRPr="00B6718B" w:rsidRDefault="009E1857" w:rsidP="009E1857">
      <w:pPr>
        <w:spacing w:line="240" w:lineRule="exact"/>
        <w:ind w:left="5670"/>
        <w:jc w:val="center"/>
      </w:pPr>
      <w:r w:rsidRPr="00B6718B">
        <w:t>комиссии города Ставрополя</w:t>
      </w:r>
    </w:p>
    <w:p w:rsidR="009E1857" w:rsidRPr="00B6718B" w:rsidRDefault="009E1857" w:rsidP="009E1857">
      <w:pPr>
        <w:ind w:left="5529"/>
        <w:jc w:val="center"/>
      </w:pPr>
      <w:r w:rsidRPr="00B6718B">
        <w:t xml:space="preserve">от </w:t>
      </w:r>
      <w:r w:rsidR="00462C13">
        <w:t>13</w:t>
      </w:r>
      <w:r w:rsidRPr="00B6718B">
        <w:t>.0</w:t>
      </w:r>
      <w:r w:rsidR="00FF3712">
        <w:t>9</w:t>
      </w:r>
      <w:r w:rsidRPr="00B6718B">
        <w:t xml:space="preserve">.2021 г. № </w:t>
      </w:r>
      <w:r w:rsidR="00462C13">
        <w:t>42/110</w:t>
      </w:r>
    </w:p>
    <w:p w:rsidR="009E1857" w:rsidRDefault="009E1857" w:rsidP="009E1857">
      <w:pPr>
        <w:ind w:left="5529"/>
        <w:jc w:val="center"/>
      </w:pPr>
    </w:p>
    <w:p w:rsidR="009E1857" w:rsidRDefault="009E1857" w:rsidP="009E1857">
      <w:pPr>
        <w:ind w:left="5529"/>
        <w:jc w:val="center"/>
      </w:pPr>
    </w:p>
    <w:p w:rsidR="009E1857" w:rsidRPr="001D4284" w:rsidRDefault="009E1857" w:rsidP="009E1857">
      <w:pPr>
        <w:spacing w:line="240" w:lineRule="exact"/>
        <w:jc w:val="center"/>
        <w:rPr>
          <w:b/>
          <w:sz w:val="28"/>
          <w:szCs w:val="28"/>
        </w:rPr>
      </w:pPr>
      <w:r w:rsidRPr="001D4284">
        <w:rPr>
          <w:b/>
          <w:sz w:val="28"/>
          <w:szCs w:val="28"/>
        </w:rPr>
        <w:t>Смета расходов</w:t>
      </w:r>
    </w:p>
    <w:p w:rsidR="009E1857" w:rsidRDefault="009E1857" w:rsidP="009E1857">
      <w:pPr>
        <w:spacing w:line="240" w:lineRule="exact"/>
        <w:jc w:val="center"/>
        <w:rPr>
          <w:b/>
          <w:sz w:val="28"/>
          <w:szCs w:val="28"/>
        </w:rPr>
      </w:pPr>
      <w:r w:rsidRPr="001D4284">
        <w:rPr>
          <w:b/>
          <w:sz w:val="28"/>
          <w:szCs w:val="28"/>
        </w:rPr>
        <w:t>на подготовку и</w:t>
      </w:r>
      <w:r>
        <w:rPr>
          <w:b/>
          <w:sz w:val="28"/>
          <w:szCs w:val="28"/>
        </w:rPr>
        <w:t xml:space="preserve"> </w:t>
      </w:r>
      <w:r w:rsidRPr="001D4284">
        <w:rPr>
          <w:b/>
          <w:sz w:val="28"/>
          <w:szCs w:val="28"/>
        </w:rPr>
        <w:t>проведение</w:t>
      </w:r>
      <w:r>
        <w:rPr>
          <w:b/>
          <w:sz w:val="28"/>
          <w:szCs w:val="28"/>
        </w:rPr>
        <w:t xml:space="preserve"> </w:t>
      </w:r>
      <w:r w:rsidRPr="001D4284">
        <w:rPr>
          <w:b/>
          <w:sz w:val="28"/>
          <w:szCs w:val="28"/>
        </w:rPr>
        <w:t>муниципальных выборов</w:t>
      </w:r>
    </w:p>
    <w:p w:rsidR="009E1857" w:rsidRPr="001D4284" w:rsidRDefault="009E1857" w:rsidP="009E185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нижестоящие избирательные комиссии</w:t>
      </w:r>
    </w:p>
    <w:p w:rsidR="009E1857" w:rsidRPr="001D4284" w:rsidRDefault="009E1857" w:rsidP="009E1857">
      <w:pPr>
        <w:spacing w:line="240" w:lineRule="exact"/>
        <w:rPr>
          <w:b/>
        </w:rPr>
      </w:pPr>
    </w:p>
    <w:tbl>
      <w:tblPr>
        <w:tblW w:w="0" w:type="auto"/>
        <w:tblLook w:val="04A0"/>
      </w:tblPr>
      <w:tblGrid>
        <w:gridCol w:w="3652"/>
        <w:gridCol w:w="5812"/>
      </w:tblGrid>
      <w:tr w:rsidR="009E1857" w:rsidTr="00146DA8">
        <w:tc>
          <w:tcPr>
            <w:tcW w:w="3652" w:type="dxa"/>
          </w:tcPr>
          <w:p w:rsidR="009E1857" w:rsidRDefault="009E1857" w:rsidP="00146DA8">
            <w:r w:rsidRPr="00D40B7D">
              <w:rPr>
                <w:bCs/>
              </w:rPr>
              <w:t>Наименование избирательной комиссии</w:t>
            </w:r>
          </w:p>
        </w:tc>
        <w:tc>
          <w:tcPr>
            <w:tcW w:w="5812" w:type="dxa"/>
          </w:tcPr>
          <w:p w:rsidR="009E1857" w:rsidRPr="00D40B7D" w:rsidRDefault="009E1857" w:rsidP="00146DA8">
            <w:pPr>
              <w:rPr>
                <w:sz w:val="28"/>
                <w:szCs w:val="28"/>
              </w:rPr>
            </w:pPr>
            <w:r w:rsidRPr="00D40B7D">
              <w:rPr>
                <w:bCs/>
                <w:sz w:val="28"/>
                <w:szCs w:val="28"/>
                <w:u w:val="single"/>
              </w:rPr>
              <w:t>Избирательная комиссия</w:t>
            </w:r>
            <w:r>
              <w:rPr>
                <w:bCs/>
                <w:sz w:val="28"/>
                <w:szCs w:val="28"/>
                <w:u w:val="single"/>
              </w:rPr>
              <w:t xml:space="preserve"> </w:t>
            </w:r>
            <w:r w:rsidRPr="00D40B7D">
              <w:rPr>
                <w:bCs/>
                <w:sz w:val="28"/>
                <w:szCs w:val="28"/>
                <w:u w:val="single"/>
              </w:rPr>
              <w:t>города Ставрополя</w:t>
            </w:r>
          </w:p>
        </w:tc>
      </w:tr>
      <w:tr w:rsidR="009E1857" w:rsidTr="00146DA8">
        <w:tc>
          <w:tcPr>
            <w:tcW w:w="3652" w:type="dxa"/>
          </w:tcPr>
          <w:p w:rsidR="009E1857" w:rsidRPr="00D40B7D" w:rsidRDefault="009E1857" w:rsidP="00146DA8">
            <w:pPr>
              <w:rPr>
                <w:bCs/>
              </w:rPr>
            </w:pPr>
          </w:p>
        </w:tc>
        <w:tc>
          <w:tcPr>
            <w:tcW w:w="5812" w:type="dxa"/>
          </w:tcPr>
          <w:p w:rsidR="009E1857" w:rsidRDefault="009E1857" w:rsidP="00146DA8">
            <w:pPr>
              <w:rPr>
                <w:bCs/>
                <w:sz w:val="28"/>
                <w:szCs w:val="28"/>
                <w:u w:val="single"/>
              </w:rPr>
            </w:pPr>
          </w:p>
        </w:tc>
      </w:tr>
      <w:tr w:rsidR="009E1857" w:rsidTr="00146DA8">
        <w:tc>
          <w:tcPr>
            <w:tcW w:w="3652" w:type="dxa"/>
          </w:tcPr>
          <w:p w:rsidR="009E1857" w:rsidRPr="00D40B7D" w:rsidRDefault="009E1857" w:rsidP="00146DA8">
            <w:r w:rsidRPr="00D40B7D">
              <w:rPr>
                <w:bCs/>
              </w:rPr>
              <w:t>Вид выборов</w:t>
            </w:r>
          </w:p>
        </w:tc>
        <w:tc>
          <w:tcPr>
            <w:tcW w:w="5812" w:type="dxa"/>
          </w:tcPr>
          <w:p w:rsidR="009E1857" w:rsidRPr="00D40B7D" w:rsidRDefault="009E1857" w:rsidP="00146DA8">
            <w:pPr>
              <w:rPr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В</w:t>
            </w:r>
            <w:r w:rsidRPr="00D40B7D">
              <w:rPr>
                <w:bCs/>
                <w:sz w:val="28"/>
                <w:szCs w:val="28"/>
                <w:u w:val="single"/>
              </w:rPr>
              <w:t xml:space="preserve">ыборы депутатов Ставропольской городской Думы </w:t>
            </w:r>
            <w:r>
              <w:rPr>
                <w:bCs/>
                <w:sz w:val="28"/>
                <w:szCs w:val="28"/>
                <w:u w:val="single"/>
              </w:rPr>
              <w:t>восьмого созыва</w:t>
            </w:r>
          </w:p>
        </w:tc>
      </w:tr>
    </w:tbl>
    <w:p w:rsidR="009E1857" w:rsidRDefault="009E1857" w:rsidP="009E1857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"/>
        <w:gridCol w:w="7402"/>
        <w:gridCol w:w="1672"/>
      </w:tblGrid>
      <w:tr w:rsidR="009E1857" w:rsidRPr="00D40B7D" w:rsidTr="00146DA8">
        <w:trPr>
          <w:trHeight w:val="579"/>
        </w:trPr>
        <w:tc>
          <w:tcPr>
            <w:tcW w:w="7898" w:type="dxa"/>
            <w:gridSpan w:val="2"/>
          </w:tcPr>
          <w:p w:rsidR="009E1857" w:rsidRPr="00D40B7D" w:rsidRDefault="009E1857" w:rsidP="00146DA8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D40B7D">
              <w:rPr>
                <w:rFonts w:ascii="Times New Roman" w:hAnsi="Times New Roman"/>
                <w:b w:val="0"/>
                <w:i w:val="0"/>
              </w:rPr>
              <w:t>Виды расходов</w:t>
            </w:r>
          </w:p>
        </w:tc>
        <w:tc>
          <w:tcPr>
            <w:tcW w:w="1672" w:type="dxa"/>
          </w:tcPr>
          <w:p w:rsidR="009E1857" w:rsidRPr="00D40B7D" w:rsidRDefault="009E1857" w:rsidP="00146DA8">
            <w:pPr>
              <w:jc w:val="center"/>
              <w:rPr>
                <w:sz w:val="28"/>
                <w:szCs w:val="28"/>
              </w:rPr>
            </w:pPr>
            <w:r w:rsidRPr="00D40B7D">
              <w:rPr>
                <w:sz w:val="28"/>
                <w:szCs w:val="28"/>
              </w:rPr>
              <w:t>Сумма,</w:t>
            </w:r>
            <w:r>
              <w:rPr>
                <w:sz w:val="28"/>
                <w:szCs w:val="28"/>
              </w:rPr>
              <w:br/>
            </w:r>
            <w:r w:rsidRPr="00D40B7D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лей</w:t>
            </w:r>
          </w:p>
        </w:tc>
      </w:tr>
      <w:tr w:rsidR="009E1857" w:rsidRPr="005A33D4" w:rsidTr="00146DA8">
        <w:trPr>
          <w:cantSplit/>
          <w:trHeight w:val="168"/>
        </w:trPr>
        <w:tc>
          <w:tcPr>
            <w:tcW w:w="7898" w:type="dxa"/>
            <w:gridSpan w:val="2"/>
          </w:tcPr>
          <w:p w:rsidR="009E1857" w:rsidRPr="005A33D4" w:rsidRDefault="009E1857" w:rsidP="00146DA8">
            <w:pPr>
              <w:pStyle w:val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1672" w:type="dxa"/>
          </w:tcPr>
          <w:p w:rsidR="009E1857" w:rsidRPr="005A33D4" w:rsidRDefault="009E1857" w:rsidP="00146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E1857" w:rsidRPr="00D40B7D" w:rsidTr="00146DA8">
        <w:trPr>
          <w:cantSplit/>
          <w:trHeight w:val="355"/>
        </w:trPr>
        <w:tc>
          <w:tcPr>
            <w:tcW w:w="496" w:type="dxa"/>
            <w:tcBorders>
              <w:right w:val="nil"/>
            </w:tcBorders>
          </w:tcPr>
          <w:p w:rsidR="009E1857" w:rsidRDefault="009E1857" w:rsidP="00146DA8">
            <w:pPr>
              <w:pStyle w:val="1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</w:t>
            </w:r>
          </w:p>
        </w:tc>
        <w:tc>
          <w:tcPr>
            <w:tcW w:w="7402" w:type="dxa"/>
            <w:tcBorders>
              <w:left w:val="nil"/>
            </w:tcBorders>
          </w:tcPr>
          <w:p w:rsidR="009E1857" w:rsidRPr="00D40B7D" w:rsidRDefault="009E1857" w:rsidP="00146DA8">
            <w:pPr>
              <w:pStyle w:val="1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Компенсация</w:t>
            </w:r>
          </w:p>
        </w:tc>
        <w:tc>
          <w:tcPr>
            <w:tcW w:w="1672" w:type="dxa"/>
          </w:tcPr>
          <w:p w:rsidR="009E1857" w:rsidRPr="00D40B7D" w:rsidRDefault="009E1857" w:rsidP="00146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E1857" w:rsidRPr="00D40B7D" w:rsidTr="00146DA8">
        <w:trPr>
          <w:cantSplit/>
          <w:trHeight w:val="403"/>
        </w:trPr>
        <w:tc>
          <w:tcPr>
            <w:tcW w:w="496" w:type="dxa"/>
            <w:tcBorders>
              <w:right w:val="nil"/>
            </w:tcBorders>
          </w:tcPr>
          <w:p w:rsidR="009E1857" w:rsidRDefault="009E1857" w:rsidP="00146DA8">
            <w:pPr>
              <w:pStyle w:val="1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</w:t>
            </w:r>
          </w:p>
        </w:tc>
        <w:tc>
          <w:tcPr>
            <w:tcW w:w="7402" w:type="dxa"/>
            <w:tcBorders>
              <w:left w:val="nil"/>
            </w:tcBorders>
          </w:tcPr>
          <w:p w:rsidR="009E1857" w:rsidRPr="00D40B7D" w:rsidRDefault="009E1857" w:rsidP="00146DA8">
            <w:pPr>
              <w:pStyle w:val="1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Дополнительная оплата</w:t>
            </w:r>
            <w:r w:rsidRPr="00D40B7D">
              <w:rPr>
                <w:b w:val="0"/>
                <w:szCs w:val="28"/>
              </w:rPr>
              <w:t xml:space="preserve"> труда (вознаграждение)</w:t>
            </w:r>
          </w:p>
        </w:tc>
        <w:tc>
          <w:tcPr>
            <w:tcW w:w="1672" w:type="dxa"/>
          </w:tcPr>
          <w:p w:rsidR="009E1857" w:rsidRDefault="009E1857" w:rsidP="00146DA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245700</w:t>
            </w:r>
          </w:p>
        </w:tc>
      </w:tr>
      <w:tr w:rsidR="009E1857" w:rsidRPr="00D40B7D" w:rsidTr="00146DA8">
        <w:trPr>
          <w:cantSplit/>
          <w:trHeight w:val="403"/>
        </w:trPr>
        <w:tc>
          <w:tcPr>
            <w:tcW w:w="496" w:type="dxa"/>
            <w:tcBorders>
              <w:right w:val="nil"/>
            </w:tcBorders>
          </w:tcPr>
          <w:p w:rsidR="009E1857" w:rsidRDefault="009E1857" w:rsidP="00146DA8">
            <w:pPr>
              <w:pStyle w:val="1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</w:t>
            </w:r>
          </w:p>
        </w:tc>
        <w:tc>
          <w:tcPr>
            <w:tcW w:w="7402" w:type="dxa"/>
            <w:tcBorders>
              <w:left w:val="nil"/>
            </w:tcBorders>
          </w:tcPr>
          <w:p w:rsidR="009E1857" w:rsidRPr="00D40B7D" w:rsidRDefault="009E1857" w:rsidP="00146DA8">
            <w:pPr>
              <w:pStyle w:val="1"/>
              <w:jc w:val="left"/>
              <w:rPr>
                <w:b w:val="0"/>
                <w:szCs w:val="28"/>
              </w:rPr>
            </w:pPr>
            <w:r w:rsidRPr="00D40B7D">
              <w:rPr>
                <w:b w:val="0"/>
                <w:szCs w:val="28"/>
              </w:rPr>
              <w:t xml:space="preserve">Начисления на </w:t>
            </w:r>
            <w:r>
              <w:rPr>
                <w:b w:val="0"/>
                <w:szCs w:val="28"/>
              </w:rPr>
              <w:t>дополнительную оплату</w:t>
            </w:r>
            <w:r w:rsidRPr="00D40B7D">
              <w:rPr>
                <w:b w:val="0"/>
                <w:szCs w:val="28"/>
              </w:rPr>
              <w:t xml:space="preserve"> труда</w:t>
            </w:r>
            <w:r>
              <w:rPr>
                <w:b w:val="0"/>
                <w:szCs w:val="28"/>
              </w:rPr>
              <w:br/>
            </w:r>
            <w:r w:rsidRPr="00D40B7D">
              <w:rPr>
                <w:b w:val="0"/>
                <w:szCs w:val="28"/>
              </w:rPr>
              <w:t>(вознаграждение)</w:t>
            </w:r>
          </w:p>
        </w:tc>
        <w:tc>
          <w:tcPr>
            <w:tcW w:w="1672" w:type="dxa"/>
          </w:tcPr>
          <w:p w:rsidR="009E1857" w:rsidRPr="00D40B7D" w:rsidRDefault="009E1857" w:rsidP="00146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E1857" w:rsidRPr="00D40B7D" w:rsidTr="00146DA8">
        <w:trPr>
          <w:cantSplit/>
          <w:trHeight w:val="400"/>
        </w:trPr>
        <w:tc>
          <w:tcPr>
            <w:tcW w:w="496" w:type="dxa"/>
            <w:tcBorders>
              <w:right w:val="nil"/>
            </w:tcBorders>
          </w:tcPr>
          <w:p w:rsidR="009E1857" w:rsidRPr="00D40B7D" w:rsidRDefault="009E1857" w:rsidP="00146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402" w:type="dxa"/>
            <w:tcBorders>
              <w:left w:val="nil"/>
            </w:tcBorders>
          </w:tcPr>
          <w:p w:rsidR="009E1857" w:rsidRPr="00D40B7D" w:rsidRDefault="009E1857" w:rsidP="00146DA8">
            <w:pPr>
              <w:rPr>
                <w:sz w:val="28"/>
                <w:szCs w:val="28"/>
              </w:rPr>
            </w:pPr>
            <w:r w:rsidRPr="00D40B7D">
              <w:rPr>
                <w:sz w:val="28"/>
                <w:szCs w:val="28"/>
              </w:rPr>
              <w:t>Расходы на изготовление печатной продукции</w:t>
            </w:r>
          </w:p>
        </w:tc>
        <w:tc>
          <w:tcPr>
            <w:tcW w:w="1672" w:type="dxa"/>
          </w:tcPr>
          <w:p w:rsidR="009E1857" w:rsidRPr="00D40B7D" w:rsidRDefault="00FF3712" w:rsidP="00146DA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689484</w:t>
            </w:r>
          </w:p>
        </w:tc>
      </w:tr>
      <w:tr w:rsidR="009E1857" w:rsidRPr="00D40B7D" w:rsidTr="00146DA8">
        <w:trPr>
          <w:cantSplit/>
          <w:trHeight w:val="302"/>
        </w:trPr>
        <w:tc>
          <w:tcPr>
            <w:tcW w:w="496" w:type="dxa"/>
            <w:tcBorders>
              <w:right w:val="nil"/>
            </w:tcBorders>
          </w:tcPr>
          <w:p w:rsidR="009E1857" w:rsidRPr="00D40B7D" w:rsidRDefault="009E1857" w:rsidP="00146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402" w:type="dxa"/>
            <w:tcBorders>
              <w:left w:val="nil"/>
            </w:tcBorders>
          </w:tcPr>
          <w:p w:rsidR="009E1857" w:rsidRPr="00D40B7D" w:rsidRDefault="009E1857" w:rsidP="00146DA8">
            <w:pPr>
              <w:rPr>
                <w:sz w:val="28"/>
                <w:szCs w:val="28"/>
              </w:rPr>
            </w:pPr>
            <w:r w:rsidRPr="00D40B7D">
              <w:rPr>
                <w:sz w:val="28"/>
                <w:szCs w:val="28"/>
              </w:rPr>
              <w:t>Расходы на связь</w:t>
            </w:r>
          </w:p>
        </w:tc>
        <w:tc>
          <w:tcPr>
            <w:tcW w:w="1672" w:type="dxa"/>
          </w:tcPr>
          <w:p w:rsidR="009E1857" w:rsidRPr="00D40B7D" w:rsidRDefault="009E1857" w:rsidP="00146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E1857" w:rsidRPr="00D40B7D" w:rsidTr="00146DA8">
        <w:trPr>
          <w:trHeight w:val="391"/>
        </w:trPr>
        <w:tc>
          <w:tcPr>
            <w:tcW w:w="496" w:type="dxa"/>
            <w:tcBorders>
              <w:right w:val="nil"/>
            </w:tcBorders>
          </w:tcPr>
          <w:p w:rsidR="009E1857" w:rsidRPr="00D40B7D" w:rsidRDefault="009E1857" w:rsidP="00146DA8">
            <w:pPr>
              <w:pStyle w:val="1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6</w:t>
            </w:r>
          </w:p>
        </w:tc>
        <w:tc>
          <w:tcPr>
            <w:tcW w:w="7402" w:type="dxa"/>
            <w:tcBorders>
              <w:left w:val="nil"/>
            </w:tcBorders>
          </w:tcPr>
          <w:p w:rsidR="009E1857" w:rsidRPr="00D40B7D" w:rsidRDefault="009E1857" w:rsidP="00146DA8">
            <w:pPr>
              <w:pStyle w:val="1"/>
              <w:jc w:val="left"/>
              <w:rPr>
                <w:b w:val="0"/>
                <w:szCs w:val="28"/>
              </w:rPr>
            </w:pPr>
            <w:r w:rsidRPr="00D40B7D">
              <w:rPr>
                <w:b w:val="0"/>
                <w:szCs w:val="28"/>
              </w:rPr>
              <w:t>Транспортные расходы</w:t>
            </w:r>
          </w:p>
        </w:tc>
        <w:tc>
          <w:tcPr>
            <w:tcW w:w="1672" w:type="dxa"/>
          </w:tcPr>
          <w:p w:rsidR="009E1857" w:rsidRPr="00D40B7D" w:rsidRDefault="009E1857" w:rsidP="00146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E1857" w:rsidRPr="00D40B7D" w:rsidTr="00146DA8">
        <w:trPr>
          <w:trHeight w:val="425"/>
        </w:trPr>
        <w:tc>
          <w:tcPr>
            <w:tcW w:w="496" w:type="dxa"/>
            <w:tcBorders>
              <w:right w:val="nil"/>
            </w:tcBorders>
          </w:tcPr>
          <w:p w:rsidR="009E1857" w:rsidRPr="00D40B7D" w:rsidRDefault="009E1857" w:rsidP="00146DA8">
            <w:pPr>
              <w:pStyle w:val="1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7</w:t>
            </w:r>
          </w:p>
        </w:tc>
        <w:tc>
          <w:tcPr>
            <w:tcW w:w="7402" w:type="dxa"/>
            <w:tcBorders>
              <w:left w:val="nil"/>
            </w:tcBorders>
          </w:tcPr>
          <w:p w:rsidR="009E1857" w:rsidRPr="00D40B7D" w:rsidRDefault="009E1857" w:rsidP="00146DA8">
            <w:pPr>
              <w:pStyle w:val="1"/>
              <w:jc w:val="left"/>
              <w:rPr>
                <w:b w:val="0"/>
                <w:szCs w:val="28"/>
              </w:rPr>
            </w:pPr>
            <w:r w:rsidRPr="00D40B7D">
              <w:rPr>
                <w:b w:val="0"/>
                <w:szCs w:val="28"/>
              </w:rPr>
              <w:t>Канцелярские расходы</w:t>
            </w:r>
          </w:p>
        </w:tc>
        <w:tc>
          <w:tcPr>
            <w:tcW w:w="1672" w:type="dxa"/>
          </w:tcPr>
          <w:p w:rsidR="009E1857" w:rsidRPr="00D40B7D" w:rsidRDefault="00FF3712" w:rsidP="00FF37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E1857" w:rsidRPr="00D40B7D" w:rsidTr="00146DA8">
        <w:trPr>
          <w:trHeight w:val="418"/>
        </w:trPr>
        <w:tc>
          <w:tcPr>
            <w:tcW w:w="496" w:type="dxa"/>
            <w:tcBorders>
              <w:right w:val="nil"/>
            </w:tcBorders>
          </w:tcPr>
          <w:p w:rsidR="009E1857" w:rsidRPr="00D40B7D" w:rsidRDefault="009E1857" w:rsidP="00146DA8">
            <w:pPr>
              <w:pStyle w:val="1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8</w:t>
            </w:r>
          </w:p>
        </w:tc>
        <w:tc>
          <w:tcPr>
            <w:tcW w:w="7402" w:type="dxa"/>
            <w:tcBorders>
              <w:left w:val="nil"/>
            </w:tcBorders>
          </w:tcPr>
          <w:p w:rsidR="009E1857" w:rsidRPr="00D40B7D" w:rsidRDefault="009E1857" w:rsidP="00146DA8">
            <w:pPr>
              <w:pStyle w:val="1"/>
              <w:jc w:val="left"/>
              <w:rPr>
                <w:b w:val="0"/>
                <w:szCs w:val="28"/>
              </w:rPr>
            </w:pPr>
            <w:r w:rsidRPr="00D40B7D">
              <w:rPr>
                <w:b w:val="0"/>
                <w:szCs w:val="28"/>
              </w:rPr>
              <w:t>Командировочные расходы</w:t>
            </w:r>
          </w:p>
        </w:tc>
        <w:tc>
          <w:tcPr>
            <w:tcW w:w="1672" w:type="dxa"/>
          </w:tcPr>
          <w:p w:rsidR="009E1857" w:rsidRPr="00D40B7D" w:rsidRDefault="009E1857" w:rsidP="00146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E1857" w:rsidRPr="00D40B7D" w:rsidTr="00146DA8">
        <w:trPr>
          <w:trHeight w:val="410"/>
        </w:trPr>
        <w:tc>
          <w:tcPr>
            <w:tcW w:w="496" w:type="dxa"/>
            <w:tcBorders>
              <w:right w:val="nil"/>
            </w:tcBorders>
          </w:tcPr>
          <w:p w:rsidR="009E1857" w:rsidRPr="00D40B7D" w:rsidRDefault="009E1857" w:rsidP="00146DA8">
            <w:pPr>
              <w:pStyle w:val="1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9</w:t>
            </w:r>
          </w:p>
        </w:tc>
        <w:tc>
          <w:tcPr>
            <w:tcW w:w="7402" w:type="dxa"/>
            <w:tcBorders>
              <w:left w:val="nil"/>
            </w:tcBorders>
          </w:tcPr>
          <w:p w:rsidR="009E1857" w:rsidRPr="00D40B7D" w:rsidRDefault="009E1857" w:rsidP="00146DA8">
            <w:pPr>
              <w:pStyle w:val="1"/>
              <w:jc w:val="left"/>
              <w:rPr>
                <w:b w:val="0"/>
                <w:szCs w:val="28"/>
              </w:rPr>
            </w:pPr>
            <w:r w:rsidRPr="00D40B7D">
              <w:rPr>
                <w:b w:val="0"/>
                <w:szCs w:val="28"/>
              </w:rPr>
              <w:t xml:space="preserve">Расходы на </w:t>
            </w:r>
            <w:r>
              <w:rPr>
                <w:b w:val="0"/>
                <w:szCs w:val="28"/>
              </w:rPr>
              <w:t xml:space="preserve">приобретение </w:t>
            </w:r>
            <w:r w:rsidRPr="00D40B7D">
              <w:rPr>
                <w:b w:val="0"/>
                <w:szCs w:val="28"/>
              </w:rPr>
              <w:t>оборудовани</w:t>
            </w:r>
            <w:r>
              <w:rPr>
                <w:b w:val="0"/>
                <w:szCs w:val="28"/>
              </w:rPr>
              <w:t>я, других материальных ценностей (материальных запасов)</w:t>
            </w:r>
          </w:p>
        </w:tc>
        <w:tc>
          <w:tcPr>
            <w:tcW w:w="1672" w:type="dxa"/>
          </w:tcPr>
          <w:p w:rsidR="009E1857" w:rsidRPr="00D40B7D" w:rsidRDefault="00FF3712" w:rsidP="00146DA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20779</w:t>
            </w:r>
          </w:p>
        </w:tc>
      </w:tr>
      <w:tr w:rsidR="009E1857" w:rsidRPr="00D40B7D" w:rsidTr="00146DA8">
        <w:trPr>
          <w:trHeight w:val="705"/>
        </w:trPr>
        <w:tc>
          <w:tcPr>
            <w:tcW w:w="496" w:type="dxa"/>
            <w:tcBorders>
              <w:bottom w:val="single" w:sz="4" w:space="0" w:color="auto"/>
              <w:right w:val="nil"/>
            </w:tcBorders>
          </w:tcPr>
          <w:p w:rsidR="009E1857" w:rsidRPr="00D40B7D" w:rsidRDefault="009E1857" w:rsidP="00146DA8">
            <w:pPr>
              <w:pStyle w:val="1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10</w:t>
            </w:r>
          </w:p>
        </w:tc>
        <w:tc>
          <w:tcPr>
            <w:tcW w:w="7402" w:type="dxa"/>
            <w:tcBorders>
              <w:left w:val="nil"/>
              <w:bottom w:val="single" w:sz="4" w:space="0" w:color="auto"/>
            </w:tcBorders>
          </w:tcPr>
          <w:p w:rsidR="009E1857" w:rsidRPr="00D40B7D" w:rsidRDefault="009E1857" w:rsidP="00146DA8">
            <w:pPr>
              <w:pStyle w:val="1"/>
              <w:jc w:val="left"/>
              <w:rPr>
                <w:b w:val="0"/>
                <w:szCs w:val="28"/>
              </w:rPr>
            </w:pPr>
            <w:r w:rsidRPr="00D40B7D">
              <w:rPr>
                <w:b w:val="0"/>
                <w:szCs w:val="28"/>
              </w:rPr>
              <w:t>Другие расходы, связанные с подготовкой и проведением выборов</w:t>
            </w:r>
          </w:p>
        </w:tc>
        <w:tc>
          <w:tcPr>
            <w:tcW w:w="1672" w:type="dxa"/>
          </w:tcPr>
          <w:p w:rsidR="009E1857" w:rsidRPr="00D40B7D" w:rsidRDefault="00EC6686" w:rsidP="00146DA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557447</w:t>
            </w:r>
          </w:p>
        </w:tc>
      </w:tr>
      <w:tr w:rsidR="009E1857" w:rsidRPr="00D40B7D" w:rsidTr="00146DA8">
        <w:trPr>
          <w:trHeight w:val="323"/>
        </w:trPr>
        <w:tc>
          <w:tcPr>
            <w:tcW w:w="496" w:type="dxa"/>
            <w:tcBorders>
              <w:left w:val="nil"/>
              <w:bottom w:val="nil"/>
            </w:tcBorders>
          </w:tcPr>
          <w:p w:rsidR="009E1857" w:rsidRPr="00D40B7D" w:rsidRDefault="009E1857" w:rsidP="00146DA8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02" w:type="dxa"/>
            <w:tcBorders>
              <w:left w:val="nil"/>
              <w:bottom w:val="nil"/>
            </w:tcBorders>
          </w:tcPr>
          <w:p w:rsidR="009E1857" w:rsidRPr="00D40B7D" w:rsidRDefault="009E1857" w:rsidP="00146DA8">
            <w:pPr>
              <w:jc w:val="right"/>
              <w:rPr>
                <w:b/>
                <w:bCs/>
                <w:sz w:val="28"/>
                <w:szCs w:val="28"/>
              </w:rPr>
            </w:pPr>
            <w:r w:rsidRPr="00D40B7D">
              <w:rPr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1672" w:type="dxa"/>
          </w:tcPr>
          <w:p w:rsidR="009E1857" w:rsidRPr="00D40B7D" w:rsidRDefault="00FF3712" w:rsidP="00146DA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1513410</w:t>
            </w:r>
          </w:p>
        </w:tc>
      </w:tr>
    </w:tbl>
    <w:p w:rsidR="009E1857" w:rsidRDefault="009E1857" w:rsidP="009E1857">
      <w:pPr>
        <w:rPr>
          <w:sz w:val="28"/>
          <w:szCs w:val="28"/>
        </w:rPr>
      </w:pPr>
    </w:p>
    <w:p w:rsidR="009E1857" w:rsidRDefault="009E1857" w:rsidP="009E1857">
      <w:pPr>
        <w:rPr>
          <w:sz w:val="28"/>
          <w:szCs w:val="28"/>
        </w:rPr>
      </w:pPr>
    </w:p>
    <w:p w:rsidR="00462C13" w:rsidRPr="00D40B7D" w:rsidRDefault="00462C13" w:rsidP="009E1857">
      <w:pPr>
        <w:rPr>
          <w:sz w:val="28"/>
          <w:szCs w:val="28"/>
        </w:rPr>
      </w:pPr>
    </w:p>
    <w:p w:rsidR="009E1857" w:rsidRDefault="009E1857" w:rsidP="009E1857">
      <w:pPr>
        <w:ind w:right="-1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Секретарь                                                                                       Е.С. Морозова</w:t>
      </w:r>
    </w:p>
    <w:p w:rsidR="009E1857" w:rsidRDefault="009E1857" w:rsidP="009E1857">
      <w:pPr>
        <w:ind w:right="-1"/>
        <w:rPr>
          <w:rFonts w:ascii="Times New Roman CYR" w:hAnsi="Times New Roman CYR"/>
          <w:sz w:val="28"/>
        </w:rPr>
      </w:pPr>
    </w:p>
    <w:p w:rsidR="009E1857" w:rsidRDefault="009E1857" w:rsidP="009E1857">
      <w:pPr>
        <w:ind w:right="-1"/>
        <w:rPr>
          <w:rFonts w:ascii="Times New Roman CYR" w:hAnsi="Times New Roman CYR"/>
          <w:sz w:val="28"/>
        </w:rPr>
      </w:pPr>
    </w:p>
    <w:p w:rsidR="007E5BB0" w:rsidRPr="00967776" w:rsidRDefault="007E5BB0" w:rsidP="007E5BB0">
      <w:pPr>
        <w:ind w:right="-1"/>
      </w:pPr>
      <w:r>
        <w:rPr>
          <w:rFonts w:ascii="Times New Roman CYR" w:hAnsi="Times New Roman CYR"/>
          <w:sz w:val="28"/>
        </w:rPr>
        <w:t xml:space="preserve">Бухгалтер                                                                                       </w:t>
      </w:r>
      <w:r w:rsidRPr="00AE59E0">
        <w:rPr>
          <w:rFonts w:ascii="Times New Roman CYR" w:hAnsi="Times New Roman CYR"/>
          <w:sz w:val="28"/>
        </w:rPr>
        <w:t>В.А. Иванникова</w:t>
      </w: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E1857"/>
    <w:rsid w:val="00173E25"/>
    <w:rsid w:val="002D66DB"/>
    <w:rsid w:val="00327EDE"/>
    <w:rsid w:val="00420A76"/>
    <w:rsid w:val="00462C13"/>
    <w:rsid w:val="00513BC2"/>
    <w:rsid w:val="00563334"/>
    <w:rsid w:val="00605EB0"/>
    <w:rsid w:val="006C0B77"/>
    <w:rsid w:val="007C2DF5"/>
    <w:rsid w:val="007E5BB0"/>
    <w:rsid w:val="008242FF"/>
    <w:rsid w:val="00870751"/>
    <w:rsid w:val="008C0790"/>
    <w:rsid w:val="00922C48"/>
    <w:rsid w:val="009B2CCC"/>
    <w:rsid w:val="009E1857"/>
    <w:rsid w:val="00B6718B"/>
    <w:rsid w:val="00B915B7"/>
    <w:rsid w:val="00C5221F"/>
    <w:rsid w:val="00CF53E1"/>
    <w:rsid w:val="00DC5988"/>
    <w:rsid w:val="00EA59DF"/>
    <w:rsid w:val="00EC6686"/>
    <w:rsid w:val="00EE4070"/>
    <w:rsid w:val="00EE5C88"/>
    <w:rsid w:val="00F12C76"/>
    <w:rsid w:val="00FF3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1857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85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9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18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E185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C598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522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Избирательная комиссия г. Ставрополя</cp:lastModifiedBy>
  <cp:revision>2</cp:revision>
  <cp:lastPrinted>2021-09-14T07:40:00Z</cp:lastPrinted>
  <dcterms:created xsi:type="dcterms:W3CDTF">2021-09-14T07:40:00Z</dcterms:created>
  <dcterms:modified xsi:type="dcterms:W3CDTF">2021-09-14T07:40:00Z</dcterms:modified>
</cp:coreProperties>
</file>