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18" w:rsidRPr="007F5818" w:rsidRDefault="007F5818" w:rsidP="007F5818">
      <w:pPr>
        <w:jc w:val="center"/>
        <w:rPr>
          <w:i/>
          <w:sz w:val="28"/>
          <w:szCs w:val="2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5818" w:rsidRPr="007F5818" w:rsidRDefault="007F5818" w:rsidP="007F5818">
      <w:pPr>
        <w:pStyle w:val="BodyText3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7F5818" w:rsidRPr="007F5818" w:rsidRDefault="007F5818" w:rsidP="007F5818">
      <w:pPr>
        <w:jc w:val="center"/>
        <w:rPr>
          <w:b/>
          <w:sz w:val="28"/>
          <w:szCs w:val="28"/>
        </w:rPr>
      </w:pPr>
    </w:p>
    <w:p w:rsidR="00B94C35" w:rsidRDefault="00B94C35" w:rsidP="007F5818">
      <w:pPr>
        <w:jc w:val="center"/>
        <w:rPr>
          <w:rFonts w:ascii="Times New Roman CYR" w:hAnsi="Times New Roman CYR"/>
          <w:b/>
          <w:sz w:val="40"/>
          <w:szCs w:val="40"/>
        </w:rPr>
      </w:pPr>
    </w:p>
    <w:p w:rsidR="007F5818" w:rsidRPr="00D15413" w:rsidRDefault="000D3FEF" w:rsidP="007F5818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="007F5818"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7F5818" w:rsidRDefault="007F5818" w:rsidP="007F5818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D3FEF" w:rsidRPr="007F5818" w:rsidRDefault="000D3FEF" w:rsidP="007F5818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7F5818" w:rsidRPr="00610935" w:rsidRDefault="00610935" w:rsidP="007F5818">
      <w:pPr>
        <w:rPr>
          <w:rFonts w:ascii="Times New Roman CYR" w:hAnsi="Times New Roman CYR"/>
          <w:sz w:val="28"/>
          <w:szCs w:val="28"/>
          <w:lang w:val="en-US"/>
        </w:rPr>
      </w:pPr>
      <w:r>
        <w:rPr>
          <w:rFonts w:ascii="Times New Roman CYR" w:hAnsi="Times New Roman CYR"/>
          <w:sz w:val="28"/>
          <w:szCs w:val="28"/>
        </w:rPr>
        <w:t>30</w:t>
      </w:r>
      <w:r w:rsidR="00B17922" w:rsidRPr="006414A5">
        <w:rPr>
          <w:rFonts w:ascii="Times New Roman CYR" w:hAnsi="Times New Roman CYR"/>
          <w:sz w:val="28"/>
          <w:szCs w:val="28"/>
        </w:rPr>
        <w:t xml:space="preserve"> июня </w:t>
      </w:r>
      <w:r w:rsidR="001740AB" w:rsidRPr="006414A5">
        <w:rPr>
          <w:rFonts w:ascii="Times New Roman CYR" w:hAnsi="Times New Roman CYR"/>
          <w:sz w:val="28"/>
          <w:szCs w:val="28"/>
        </w:rPr>
        <w:t>20</w:t>
      </w:r>
      <w:r>
        <w:rPr>
          <w:rFonts w:ascii="Times New Roman CYR" w:hAnsi="Times New Roman CYR"/>
          <w:sz w:val="28"/>
          <w:szCs w:val="28"/>
        </w:rPr>
        <w:t>2</w:t>
      </w:r>
      <w:r w:rsidR="001740AB" w:rsidRPr="006414A5">
        <w:rPr>
          <w:rFonts w:ascii="Times New Roman CYR" w:hAnsi="Times New Roman CYR"/>
          <w:sz w:val="28"/>
          <w:szCs w:val="28"/>
        </w:rPr>
        <w:t>1</w:t>
      </w:r>
      <w:r w:rsidR="007F5818" w:rsidRPr="006414A5">
        <w:rPr>
          <w:rFonts w:ascii="Times New Roman CYR" w:hAnsi="Times New Roman CYR"/>
          <w:sz w:val="28"/>
          <w:szCs w:val="28"/>
        </w:rPr>
        <w:t xml:space="preserve"> года                                              </w:t>
      </w:r>
      <w:r w:rsidR="001740AB" w:rsidRPr="006414A5">
        <w:rPr>
          <w:rFonts w:ascii="Times New Roman CYR" w:hAnsi="Times New Roman CYR"/>
          <w:sz w:val="28"/>
          <w:szCs w:val="28"/>
        </w:rPr>
        <w:t xml:space="preserve">                             </w:t>
      </w:r>
      <w:r w:rsidR="006414A5">
        <w:rPr>
          <w:rFonts w:ascii="Times New Roman CYR" w:hAnsi="Times New Roman CYR"/>
          <w:sz w:val="28"/>
          <w:szCs w:val="28"/>
        </w:rPr>
        <w:t xml:space="preserve">        </w:t>
      </w:r>
      <w:r w:rsidR="001740AB" w:rsidRPr="006414A5">
        <w:rPr>
          <w:rFonts w:ascii="Times New Roman CYR" w:hAnsi="Times New Roman CYR"/>
          <w:sz w:val="28"/>
          <w:szCs w:val="28"/>
        </w:rPr>
        <w:t xml:space="preserve">  № </w:t>
      </w:r>
      <w:r>
        <w:rPr>
          <w:rFonts w:ascii="Times New Roman CYR" w:hAnsi="Times New Roman CYR"/>
          <w:sz w:val="28"/>
          <w:szCs w:val="28"/>
          <w:lang w:val="en-US"/>
        </w:rPr>
        <w:t>16</w:t>
      </w:r>
      <w:r w:rsidR="007F5818" w:rsidRPr="006414A5">
        <w:rPr>
          <w:rFonts w:ascii="Times New Roman CYR" w:hAnsi="Times New Roman CYR"/>
          <w:sz w:val="28"/>
          <w:szCs w:val="28"/>
        </w:rPr>
        <w:t>/</w:t>
      </w:r>
      <w:r>
        <w:rPr>
          <w:rFonts w:ascii="Times New Roman CYR" w:hAnsi="Times New Roman CYR"/>
          <w:sz w:val="28"/>
          <w:szCs w:val="28"/>
          <w:lang w:val="en-US"/>
        </w:rPr>
        <w:t>29</w:t>
      </w:r>
    </w:p>
    <w:p w:rsidR="007F5818" w:rsidRPr="007F5818" w:rsidRDefault="007F5818" w:rsidP="007F5818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 w:rsidR="002D1824"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134DA" w:rsidRDefault="006134DA">
      <w:pPr>
        <w:ind w:right="4082"/>
        <w:rPr>
          <w:sz w:val="28"/>
        </w:rPr>
      </w:pPr>
    </w:p>
    <w:p w:rsidR="007F5818" w:rsidRDefault="007F5818">
      <w:pPr>
        <w:ind w:right="4082"/>
        <w:rPr>
          <w:sz w:val="28"/>
        </w:rPr>
      </w:pPr>
    </w:p>
    <w:p w:rsidR="00E77F55" w:rsidRDefault="009017DD" w:rsidP="00E2638D">
      <w:pPr>
        <w:pStyle w:val="a6"/>
        <w:jc w:val="center"/>
        <w:rPr>
          <w:szCs w:val="28"/>
        </w:rPr>
      </w:pPr>
      <w:r w:rsidRPr="0021272F">
        <w:rPr>
          <w:szCs w:val="28"/>
        </w:rPr>
        <w:t>О количестве</w:t>
      </w:r>
      <w:r w:rsidR="006134DA" w:rsidRPr="0021272F">
        <w:rPr>
          <w:szCs w:val="28"/>
        </w:rPr>
        <w:t xml:space="preserve"> подписей избирателей, необхо</w:t>
      </w:r>
      <w:r w:rsidRPr="0021272F">
        <w:rPr>
          <w:szCs w:val="28"/>
        </w:rPr>
        <w:t>димом</w:t>
      </w:r>
      <w:r w:rsidR="006134DA" w:rsidRPr="0021272F">
        <w:rPr>
          <w:szCs w:val="28"/>
        </w:rPr>
        <w:t xml:space="preserve"> для регистрации</w:t>
      </w:r>
      <w:r w:rsidR="00BA6B46" w:rsidRPr="0021272F">
        <w:rPr>
          <w:szCs w:val="28"/>
        </w:rPr>
        <w:t xml:space="preserve"> </w:t>
      </w:r>
    </w:p>
    <w:p w:rsidR="00E2638D" w:rsidRPr="0021272F" w:rsidRDefault="00BA6B46" w:rsidP="00E2638D">
      <w:pPr>
        <w:pStyle w:val="a6"/>
        <w:jc w:val="center"/>
        <w:rPr>
          <w:szCs w:val="28"/>
        </w:rPr>
      </w:pPr>
      <w:r w:rsidRPr="0021272F">
        <w:rPr>
          <w:szCs w:val="28"/>
        </w:rPr>
        <w:t>кандидатов</w:t>
      </w:r>
      <w:r w:rsidR="00E2638D" w:rsidRPr="0021272F">
        <w:rPr>
          <w:szCs w:val="28"/>
        </w:rPr>
        <w:t xml:space="preserve"> </w:t>
      </w:r>
      <w:r w:rsidR="006134DA" w:rsidRPr="0021272F">
        <w:rPr>
          <w:szCs w:val="28"/>
        </w:rPr>
        <w:t>в депутаты</w:t>
      </w:r>
      <w:r w:rsidR="001C7117">
        <w:rPr>
          <w:szCs w:val="28"/>
        </w:rPr>
        <w:t>, списка кандидатов в депутаты</w:t>
      </w:r>
      <w:r w:rsidR="006134DA" w:rsidRPr="0021272F">
        <w:rPr>
          <w:szCs w:val="28"/>
        </w:rPr>
        <w:t xml:space="preserve"> </w:t>
      </w:r>
      <w:r w:rsidR="00E2638D" w:rsidRPr="0021272F">
        <w:rPr>
          <w:szCs w:val="28"/>
        </w:rPr>
        <w:t xml:space="preserve">на выборах депутатов </w:t>
      </w:r>
    </w:p>
    <w:p w:rsidR="006134DA" w:rsidRPr="0021272F" w:rsidRDefault="00E2638D" w:rsidP="00E2638D">
      <w:pPr>
        <w:pStyle w:val="a6"/>
        <w:jc w:val="center"/>
        <w:rPr>
          <w:szCs w:val="28"/>
        </w:rPr>
      </w:pPr>
      <w:r w:rsidRPr="0021272F">
        <w:rPr>
          <w:szCs w:val="28"/>
        </w:rPr>
        <w:t xml:space="preserve">Ставропольской городской Думы </w:t>
      </w:r>
      <w:r w:rsidR="00610935">
        <w:rPr>
          <w:szCs w:val="28"/>
        </w:rPr>
        <w:t>вос</w:t>
      </w:r>
      <w:r w:rsidR="0070258C" w:rsidRPr="0021272F">
        <w:rPr>
          <w:szCs w:val="28"/>
        </w:rPr>
        <w:t>ьмого</w:t>
      </w:r>
      <w:r w:rsidRPr="0021272F">
        <w:rPr>
          <w:szCs w:val="28"/>
        </w:rPr>
        <w:t xml:space="preserve"> созыва </w:t>
      </w:r>
    </w:p>
    <w:p w:rsidR="006134DA" w:rsidRPr="0021272F" w:rsidRDefault="006134DA">
      <w:pPr>
        <w:pStyle w:val="a6"/>
        <w:spacing w:line="240" w:lineRule="auto"/>
        <w:jc w:val="center"/>
        <w:rPr>
          <w:szCs w:val="28"/>
        </w:rPr>
      </w:pPr>
    </w:p>
    <w:p w:rsidR="006134DA" w:rsidRPr="0021272F" w:rsidRDefault="006134DA">
      <w:pPr>
        <w:ind w:firstLine="851"/>
        <w:jc w:val="both"/>
        <w:rPr>
          <w:sz w:val="28"/>
          <w:szCs w:val="28"/>
        </w:rPr>
      </w:pPr>
    </w:p>
    <w:p w:rsidR="0021272F" w:rsidRPr="0021272F" w:rsidRDefault="006134DA" w:rsidP="0021272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21272F">
        <w:rPr>
          <w:sz w:val="28"/>
          <w:szCs w:val="28"/>
        </w:rPr>
        <w:t xml:space="preserve">В соответствии с </w:t>
      </w:r>
      <w:r w:rsidR="00F87770">
        <w:rPr>
          <w:sz w:val="28"/>
          <w:szCs w:val="28"/>
        </w:rPr>
        <w:t>частью</w:t>
      </w:r>
      <w:r w:rsidR="00BA6B46" w:rsidRPr="0021272F">
        <w:rPr>
          <w:sz w:val="28"/>
          <w:szCs w:val="28"/>
        </w:rPr>
        <w:t xml:space="preserve"> </w:t>
      </w:r>
      <w:r w:rsidR="000379B4" w:rsidRPr="0021272F">
        <w:rPr>
          <w:sz w:val="28"/>
          <w:szCs w:val="28"/>
        </w:rPr>
        <w:t xml:space="preserve">1 статьи 37 и </w:t>
      </w:r>
      <w:r w:rsidR="00F87770">
        <w:rPr>
          <w:sz w:val="28"/>
          <w:szCs w:val="28"/>
        </w:rPr>
        <w:t>частью</w:t>
      </w:r>
      <w:r w:rsidR="000379B4" w:rsidRPr="0021272F">
        <w:rPr>
          <w:sz w:val="28"/>
          <w:szCs w:val="28"/>
        </w:rPr>
        <w:t xml:space="preserve"> </w:t>
      </w:r>
      <w:r w:rsidR="00D857D6" w:rsidRPr="0021272F">
        <w:rPr>
          <w:sz w:val="28"/>
          <w:szCs w:val="28"/>
        </w:rPr>
        <w:t xml:space="preserve">2 статьи 38 Федерального закона </w:t>
      </w:r>
      <w:r w:rsidR="00610935">
        <w:rPr>
          <w:sz w:val="28"/>
          <w:szCs w:val="28"/>
        </w:rPr>
        <w:t xml:space="preserve">67-ФЗ </w:t>
      </w:r>
      <w:r w:rsidR="00D857D6" w:rsidRPr="0021272F">
        <w:rPr>
          <w:sz w:val="28"/>
          <w:szCs w:val="28"/>
        </w:rPr>
        <w:t>«Об основных гарантиях избирательных прав и права на уч</w:t>
      </w:r>
      <w:r w:rsidR="00D857D6" w:rsidRPr="0021272F">
        <w:rPr>
          <w:sz w:val="28"/>
          <w:szCs w:val="28"/>
        </w:rPr>
        <w:t>а</w:t>
      </w:r>
      <w:r w:rsidR="00D857D6" w:rsidRPr="0021272F">
        <w:rPr>
          <w:sz w:val="28"/>
          <w:szCs w:val="28"/>
        </w:rPr>
        <w:t xml:space="preserve">стие в референдуме граждан Российской Федерации», </w:t>
      </w:r>
      <w:r w:rsidR="00610935">
        <w:rPr>
          <w:sz w:val="28"/>
          <w:szCs w:val="28"/>
        </w:rPr>
        <w:t xml:space="preserve">частью 4 статьи 24 </w:t>
      </w:r>
      <w:r w:rsidR="00F87770">
        <w:rPr>
          <w:sz w:val="28"/>
          <w:szCs w:val="28"/>
        </w:rPr>
        <w:t xml:space="preserve">      </w:t>
      </w:r>
      <w:r w:rsidR="00610935">
        <w:rPr>
          <w:sz w:val="28"/>
          <w:szCs w:val="28"/>
        </w:rPr>
        <w:t xml:space="preserve">Закона Ставропольского края 50-кз </w:t>
      </w:r>
      <w:r w:rsidR="00610935" w:rsidRPr="00B303D1">
        <w:rPr>
          <w:sz w:val="28"/>
          <w:szCs w:val="28"/>
        </w:rPr>
        <w:t>«</w:t>
      </w:r>
      <w:r w:rsidR="00610935" w:rsidRPr="00B303D1">
        <w:rPr>
          <w:color w:val="000000"/>
          <w:kern w:val="2"/>
          <w:sz w:val="28"/>
          <w:szCs w:val="24"/>
          <w:lang w:bidi="hi-IN"/>
        </w:rPr>
        <w:t>О выборах в органы местного сам</w:t>
      </w:r>
      <w:r w:rsidR="00610935" w:rsidRPr="00B303D1">
        <w:rPr>
          <w:color w:val="000000"/>
          <w:kern w:val="2"/>
          <w:sz w:val="28"/>
          <w:szCs w:val="24"/>
          <w:lang w:bidi="hi-IN"/>
        </w:rPr>
        <w:t>о</w:t>
      </w:r>
      <w:r w:rsidR="00610935" w:rsidRPr="00B303D1">
        <w:rPr>
          <w:color w:val="000000"/>
          <w:kern w:val="2"/>
          <w:sz w:val="28"/>
          <w:szCs w:val="24"/>
          <w:lang w:bidi="hi-IN"/>
        </w:rPr>
        <w:t>управления муниципальных образований Ставропольского края»</w:t>
      </w:r>
      <w:r w:rsidR="001C7117">
        <w:rPr>
          <w:sz w:val="28"/>
          <w:szCs w:val="28"/>
        </w:rPr>
        <w:t xml:space="preserve">, </w:t>
      </w:r>
      <w:hyperlink r:id="rId8" w:history="1">
        <w:r w:rsidR="0070258C" w:rsidRPr="0021272F">
          <w:rPr>
            <w:sz w:val="28"/>
            <w:szCs w:val="28"/>
          </w:rPr>
          <w:t>решение</w:t>
        </w:r>
      </w:hyperlink>
      <w:proofErr w:type="gramStart"/>
      <w:r w:rsidR="0070258C" w:rsidRPr="0021272F">
        <w:rPr>
          <w:sz w:val="28"/>
          <w:szCs w:val="28"/>
        </w:rPr>
        <w:t>м</w:t>
      </w:r>
      <w:proofErr w:type="gramEnd"/>
      <w:r w:rsidR="0070258C" w:rsidRPr="0021272F">
        <w:rPr>
          <w:sz w:val="28"/>
          <w:szCs w:val="28"/>
        </w:rPr>
        <w:t xml:space="preserve"> Ставропольской городской Думы от </w:t>
      </w:r>
      <w:r w:rsidR="00610935">
        <w:rPr>
          <w:sz w:val="28"/>
          <w:szCs w:val="28"/>
        </w:rPr>
        <w:t>09</w:t>
      </w:r>
      <w:r w:rsidR="0070258C" w:rsidRPr="0021272F">
        <w:rPr>
          <w:sz w:val="28"/>
          <w:szCs w:val="28"/>
        </w:rPr>
        <w:t xml:space="preserve"> </w:t>
      </w:r>
      <w:r w:rsidR="00610935">
        <w:rPr>
          <w:sz w:val="28"/>
          <w:szCs w:val="28"/>
        </w:rPr>
        <w:t>декабря 2020 г. № 511 «Об утвержд</w:t>
      </w:r>
      <w:r w:rsidR="00610935">
        <w:rPr>
          <w:sz w:val="28"/>
          <w:szCs w:val="28"/>
        </w:rPr>
        <w:t>е</w:t>
      </w:r>
      <w:r w:rsidR="00610935">
        <w:rPr>
          <w:sz w:val="28"/>
          <w:szCs w:val="28"/>
        </w:rPr>
        <w:t>нии схемы одномандатных избирательных округов для проведения выборов депутатов Ставропольской городской Думы»</w:t>
      </w:r>
      <w:r w:rsidR="009017DD" w:rsidRPr="0021272F">
        <w:rPr>
          <w:sz w:val="28"/>
          <w:szCs w:val="28"/>
        </w:rPr>
        <w:t xml:space="preserve">, </w:t>
      </w:r>
      <w:r w:rsidR="00610935">
        <w:rPr>
          <w:sz w:val="28"/>
          <w:szCs w:val="28"/>
        </w:rPr>
        <w:t>письмом главы города Ставр</w:t>
      </w:r>
      <w:r w:rsidR="00610935">
        <w:rPr>
          <w:sz w:val="28"/>
          <w:szCs w:val="28"/>
        </w:rPr>
        <w:t>о</w:t>
      </w:r>
      <w:r w:rsidR="00610935">
        <w:rPr>
          <w:sz w:val="28"/>
          <w:szCs w:val="28"/>
        </w:rPr>
        <w:t>поля от 29.06.2021 № 01/1-23-2612 о численности избирателей, зарегистрир</w:t>
      </w:r>
      <w:r w:rsidR="00610935">
        <w:rPr>
          <w:sz w:val="28"/>
          <w:szCs w:val="28"/>
        </w:rPr>
        <w:t>о</w:t>
      </w:r>
      <w:r w:rsidR="00610935">
        <w:rPr>
          <w:sz w:val="28"/>
          <w:szCs w:val="28"/>
        </w:rPr>
        <w:t>ванных на территории города Ставрополя</w:t>
      </w:r>
      <w:r w:rsidR="0021272F" w:rsidRPr="0021272F">
        <w:rPr>
          <w:sz w:val="28"/>
          <w:szCs w:val="28"/>
        </w:rPr>
        <w:t>,  избирательная комиссия города Ставр</w:t>
      </w:r>
      <w:r w:rsidR="0021272F" w:rsidRPr="0021272F">
        <w:rPr>
          <w:sz w:val="28"/>
          <w:szCs w:val="28"/>
        </w:rPr>
        <w:t>о</w:t>
      </w:r>
      <w:r w:rsidR="0021272F" w:rsidRPr="0021272F">
        <w:rPr>
          <w:sz w:val="28"/>
          <w:szCs w:val="28"/>
        </w:rPr>
        <w:t>поля</w:t>
      </w:r>
    </w:p>
    <w:p w:rsidR="0021272F" w:rsidRPr="0021272F" w:rsidRDefault="0021272F" w:rsidP="0021272F">
      <w:pPr>
        <w:ind w:firstLine="851"/>
        <w:jc w:val="both"/>
        <w:rPr>
          <w:sz w:val="28"/>
          <w:szCs w:val="28"/>
        </w:rPr>
      </w:pPr>
    </w:p>
    <w:p w:rsidR="0021272F" w:rsidRPr="0021272F" w:rsidRDefault="0021272F" w:rsidP="0021272F">
      <w:pPr>
        <w:jc w:val="both"/>
        <w:rPr>
          <w:sz w:val="28"/>
          <w:szCs w:val="28"/>
        </w:rPr>
      </w:pPr>
      <w:r w:rsidRPr="0021272F">
        <w:rPr>
          <w:sz w:val="28"/>
          <w:szCs w:val="28"/>
        </w:rPr>
        <w:t>ПОСТАНОВЛЯЕТ:</w:t>
      </w:r>
    </w:p>
    <w:p w:rsidR="0021272F" w:rsidRPr="0021272F" w:rsidRDefault="0021272F" w:rsidP="0021272F">
      <w:pPr>
        <w:jc w:val="both"/>
        <w:rPr>
          <w:sz w:val="28"/>
          <w:szCs w:val="28"/>
        </w:rPr>
      </w:pPr>
    </w:p>
    <w:p w:rsidR="0021272F" w:rsidRPr="0021272F" w:rsidRDefault="0021272F" w:rsidP="0021272F">
      <w:pPr>
        <w:pStyle w:val="31"/>
        <w:rPr>
          <w:szCs w:val="28"/>
        </w:rPr>
      </w:pPr>
      <w:r w:rsidRPr="0021272F">
        <w:rPr>
          <w:szCs w:val="28"/>
        </w:rPr>
        <w:t>1. Установить, что:</w:t>
      </w:r>
    </w:p>
    <w:p w:rsidR="0021272F" w:rsidRPr="0021272F" w:rsidRDefault="0021272F" w:rsidP="0021272F">
      <w:pPr>
        <w:pStyle w:val="31"/>
        <w:rPr>
          <w:szCs w:val="28"/>
        </w:rPr>
      </w:pPr>
      <w:r w:rsidRPr="0021272F">
        <w:rPr>
          <w:szCs w:val="28"/>
        </w:rPr>
        <w:t xml:space="preserve">1.1.  количество подписей избирателей, необходимое для регистрации списка кандидатов в депутаты Ставропольской городской Думы </w:t>
      </w:r>
      <w:r w:rsidR="00F87770">
        <w:rPr>
          <w:szCs w:val="28"/>
        </w:rPr>
        <w:t>вос</w:t>
      </w:r>
      <w:r>
        <w:rPr>
          <w:szCs w:val="28"/>
        </w:rPr>
        <w:t>ьмого</w:t>
      </w:r>
      <w:r w:rsidRPr="0021272F">
        <w:rPr>
          <w:szCs w:val="28"/>
        </w:rPr>
        <w:t xml:space="preserve"> созыва по единому избирательному округу, составляет </w:t>
      </w:r>
      <w:r w:rsidR="00845538">
        <w:rPr>
          <w:szCs w:val="28"/>
        </w:rPr>
        <w:t>1</w:t>
      </w:r>
      <w:r w:rsidR="00F87770">
        <w:rPr>
          <w:szCs w:val="28"/>
        </w:rPr>
        <w:t>548</w:t>
      </w:r>
      <w:r w:rsidR="00845538">
        <w:rPr>
          <w:szCs w:val="28"/>
        </w:rPr>
        <w:t xml:space="preserve"> подписей</w:t>
      </w:r>
      <w:r w:rsidRPr="0021272F">
        <w:rPr>
          <w:szCs w:val="28"/>
        </w:rPr>
        <w:t xml:space="preserve"> изб</w:t>
      </w:r>
      <w:r w:rsidRPr="0021272F">
        <w:rPr>
          <w:szCs w:val="28"/>
        </w:rPr>
        <w:t>и</w:t>
      </w:r>
      <w:r w:rsidRPr="0021272F">
        <w:rPr>
          <w:szCs w:val="28"/>
        </w:rPr>
        <w:t>ра</w:t>
      </w:r>
      <w:r w:rsidR="00E120C5">
        <w:rPr>
          <w:szCs w:val="28"/>
        </w:rPr>
        <w:t>телей;</w:t>
      </w:r>
      <w:r w:rsidRPr="0021272F">
        <w:rPr>
          <w:szCs w:val="28"/>
        </w:rPr>
        <w:t xml:space="preserve"> </w:t>
      </w:r>
    </w:p>
    <w:p w:rsidR="0021272F" w:rsidRPr="0021272F" w:rsidRDefault="0021272F" w:rsidP="0021272F">
      <w:pPr>
        <w:pStyle w:val="31"/>
        <w:rPr>
          <w:szCs w:val="28"/>
        </w:rPr>
      </w:pPr>
      <w:r w:rsidRPr="0021272F">
        <w:rPr>
          <w:szCs w:val="28"/>
        </w:rPr>
        <w:t>1.2. максимальное количество подписей избирателей, представляемых в избирательную комиссию города Ставрополя для регистрации списка ка</w:t>
      </w:r>
      <w:r w:rsidRPr="0021272F">
        <w:rPr>
          <w:szCs w:val="28"/>
        </w:rPr>
        <w:t>н</w:t>
      </w:r>
      <w:r w:rsidRPr="0021272F">
        <w:rPr>
          <w:szCs w:val="28"/>
        </w:rPr>
        <w:t xml:space="preserve">дидатов в депутаты Ставропольской городской Думы </w:t>
      </w:r>
      <w:r w:rsidR="00F87770">
        <w:rPr>
          <w:szCs w:val="28"/>
        </w:rPr>
        <w:t>вос</w:t>
      </w:r>
      <w:r>
        <w:rPr>
          <w:szCs w:val="28"/>
        </w:rPr>
        <w:t>ьмого</w:t>
      </w:r>
      <w:r w:rsidRPr="0021272F">
        <w:rPr>
          <w:szCs w:val="28"/>
        </w:rPr>
        <w:t xml:space="preserve"> созыва по единому избирательному округу, не может превышать </w:t>
      </w:r>
      <w:r w:rsidR="00845538">
        <w:rPr>
          <w:szCs w:val="28"/>
        </w:rPr>
        <w:t>1</w:t>
      </w:r>
      <w:r w:rsidR="00E120C5">
        <w:rPr>
          <w:szCs w:val="28"/>
        </w:rPr>
        <w:t>702</w:t>
      </w:r>
      <w:r w:rsidRPr="0021272F">
        <w:rPr>
          <w:szCs w:val="28"/>
        </w:rPr>
        <w:t xml:space="preserve"> подписей изб</w:t>
      </w:r>
      <w:r w:rsidRPr="0021272F">
        <w:rPr>
          <w:szCs w:val="28"/>
        </w:rPr>
        <w:t>и</w:t>
      </w:r>
      <w:r w:rsidRPr="0021272F">
        <w:rPr>
          <w:szCs w:val="28"/>
        </w:rPr>
        <w:t>рате</w:t>
      </w:r>
      <w:r w:rsidR="00E120C5">
        <w:rPr>
          <w:szCs w:val="28"/>
        </w:rPr>
        <w:t>лей;</w:t>
      </w:r>
      <w:r w:rsidRPr="0021272F">
        <w:rPr>
          <w:szCs w:val="28"/>
        </w:rPr>
        <w:t xml:space="preserve"> </w:t>
      </w:r>
    </w:p>
    <w:p w:rsidR="0021272F" w:rsidRDefault="00297F47" w:rsidP="00E120C5">
      <w:pPr>
        <w:pStyle w:val="31"/>
      </w:pPr>
      <w:proofErr w:type="gramStart"/>
      <w:r>
        <w:rPr>
          <w:szCs w:val="28"/>
        </w:rPr>
        <w:t>2.  У</w:t>
      </w:r>
      <w:r w:rsidR="0021272F" w:rsidRPr="0021272F">
        <w:rPr>
          <w:szCs w:val="28"/>
        </w:rPr>
        <w:t xml:space="preserve">становить количество подписей избирателей, необходимое для регистрации кандидата в депутаты Ставропольской городской Думы </w:t>
      </w:r>
      <w:r w:rsidR="00F87770">
        <w:rPr>
          <w:szCs w:val="28"/>
        </w:rPr>
        <w:t>вос</w:t>
      </w:r>
      <w:r w:rsidR="0021272F">
        <w:rPr>
          <w:szCs w:val="28"/>
        </w:rPr>
        <w:t>ьм</w:t>
      </w:r>
      <w:r w:rsidR="0021272F">
        <w:rPr>
          <w:szCs w:val="28"/>
        </w:rPr>
        <w:t>о</w:t>
      </w:r>
      <w:r w:rsidR="0021272F">
        <w:rPr>
          <w:szCs w:val="28"/>
        </w:rPr>
        <w:t>го</w:t>
      </w:r>
      <w:r w:rsidR="0021272F" w:rsidRPr="0021272F">
        <w:rPr>
          <w:szCs w:val="28"/>
        </w:rPr>
        <w:t xml:space="preserve"> созыва по соответствующему одномандатному избирательному округу, и максимальное  количество подписей избирателей, представляемых в соотве</w:t>
      </w:r>
      <w:r w:rsidR="0021272F" w:rsidRPr="0021272F">
        <w:rPr>
          <w:szCs w:val="28"/>
        </w:rPr>
        <w:t>т</w:t>
      </w:r>
      <w:r w:rsidR="0021272F" w:rsidRPr="0021272F">
        <w:rPr>
          <w:szCs w:val="28"/>
        </w:rPr>
        <w:t>ствующую территориальную избирательную комиссию, на которую возл</w:t>
      </w:r>
      <w:r w:rsidR="0021272F" w:rsidRPr="0021272F">
        <w:rPr>
          <w:szCs w:val="28"/>
        </w:rPr>
        <w:t>о</w:t>
      </w:r>
      <w:r w:rsidR="0021272F" w:rsidRPr="0021272F">
        <w:rPr>
          <w:szCs w:val="28"/>
        </w:rPr>
        <w:t>жены полномочия</w:t>
      </w:r>
      <w:r w:rsidR="00AC6BF7">
        <w:rPr>
          <w:szCs w:val="28"/>
        </w:rPr>
        <w:t xml:space="preserve"> соответствующих</w:t>
      </w:r>
      <w:r w:rsidR="0021272F" w:rsidRPr="0021272F">
        <w:rPr>
          <w:szCs w:val="28"/>
        </w:rPr>
        <w:t xml:space="preserve"> окружных избирательных комиссий, для </w:t>
      </w:r>
      <w:r w:rsidR="0021272F" w:rsidRPr="0021272F">
        <w:rPr>
          <w:szCs w:val="28"/>
        </w:rPr>
        <w:lastRenderedPageBreak/>
        <w:t>регистрации кандидата в депутаты Ставропольской гор</w:t>
      </w:r>
      <w:r w:rsidR="0021272F">
        <w:t xml:space="preserve">одской Думы </w:t>
      </w:r>
      <w:r w:rsidR="00F87770">
        <w:t>вос</w:t>
      </w:r>
      <w:r w:rsidR="0021272F">
        <w:t>ьм</w:t>
      </w:r>
      <w:r w:rsidR="0021272F">
        <w:t>о</w:t>
      </w:r>
      <w:r w:rsidR="0021272F">
        <w:t>го созыва по соответствующему о</w:t>
      </w:r>
      <w:r w:rsidR="00F87770">
        <w:t>д</w:t>
      </w:r>
      <w:r w:rsidR="0021272F">
        <w:t>номандат</w:t>
      </w:r>
      <w:r w:rsidR="00AC6BF7">
        <w:t xml:space="preserve">ному округу </w:t>
      </w:r>
      <w:r w:rsidR="0021272F">
        <w:t>согласно прилож</w:t>
      </w:r>
      <w:r w:rsidR="0021272F">
        <w:t>е</w:t>
      </w:r>
      <w:r w:rsidR="0021272F">
        <w:t>нию.</w:t>
      </w:r>
      <w:proofErr w:type="gramEnd"/>
    </w:p>
    <w:p w:rsidR="0021272F" w:rsidRPr="00F917A5" w:rsidRDefault="00297F47" w:rsidP="0021272F">
      <w:pPr>
        <w:pStyle w:val="31"/>
      </w:pPr>
      <w:r>
        <w:t>3.</w:t>
      </w:r>
      <w:r w:rsidR="0021272F">
        <w:t xml:space="preserve"> Направить настоящее постановление в </w:t>
      </w:r>
      <w:r w:rsidR="0021272F">
        <w:rPr>
          <w:szCs w:val="28"/>
        </w:rPr>
        <w:t>территориальную избир</w:t>
      </w:r>
      <w:r w:rsidR="0021272F">
        <w:rPr>
          <w:szCs w:val="28"/>
        </w:rPr>
        <w:t>а</w:t>
      </w:r>
      <w:r w:rsidR="0021272F">
        <w:rPr>
          <w:szCs w:val="28"/>
        </w:rPr>
        <w:t>тельную комиссию Ленинского района города Ставрополя, территориальную избирательную комиссию Октябрьского района города Ставрополя, террит</w:t>
      </w:r>
      <w:r w:rsidR="0021272F">
        <w:rPr>
          <w:szCs w:val="28"/>
        </w:rPr>
        <w:t>о</w:t>
      </w:r>
      <w:r w:rsidR="0021272F">
        <w:rPr>
          <w:szCs w:val="28"/>
        </w:rPr>
        <w:t>риальную избирательную комиссию Промышленного района города Ставр</w:t>
      </w:r>
      <w:r w:rsidR="0021272F">
        <w:rPr>
          <w:szCs w:val="28"/>
        </w:rPr>
        <w:t>о</w:t>
      </w:r>
      <w:r w:rsidR="0021272F">
        <w:rPr>
          <w:szCs w:val="28"/>
        </w:rPr>
        <w:t>поля, на которые возложены полномочия окружных избирательных коми</w:t>
      </w:r>
      <w:r w:rsidR="0021272F">
        <w:rPr>
          <w:szCs w:val="28"/>
        </w:rPr>
        <w:t>с</w:t>
      </w:r>
      <w:r w:rsidR="0021272F">
        <w:rPr>
          <w:szCs w:val="28"/>
        </w:rPr>
        <w:t>сий соответствующих одномандатных избирательных округов по выборам деп</w:t>
      </w:r>
      <w:r w:rsidR="0021272F">
        <w:rPr>
          <w:szCs w:val="28"/>
        </w:rPr>
        <w:t>у</w:t>
      </w:r>
      <w:r w:rsidR="0021272F">
        <w:rPr>
          <w:szCs w:val="28"/>
        </w:rPr>
        <w:t xml:space="preserve">татов Ставропольской городской Думы </w:t>
      </w:r>
      <w:r w:rsidR="00F87770">
        <w:rPr>
          <w:szCs w:val="28"/>
        </w:rPr>
        <w:t>вос</w:t>
      </w:r>
      <w:r w:rsidR="0021272F">
        <w:rPr>
          <w:szCs w:val="28"/>
        </w:rPr>
        <w:t>ьмого созыва.</w:t>
      </w:r>
      <w:r w:rsidR="0021272F">
        <w:t xml:space="preserve"> </w:t>
      </w:r>
    </w:p>
    <w:p w:rsidR="0021272F" w:rsidRPr="0021272F" w:rsidRDefault="00297F47" w:rsidP="0021272F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272F" w:rsidRPr="0021272F">
        <w:rPr>
          <w:sz w:val="28"/>
          <w:szCs w:val="28"/>
        </w:rPr>
        <w:t xml:space="preserve">. </w:t>
      </w:r>
      <w:proofErr w:type="gramStart"/>
      <w:r w:rsidR="0021272F" w:rsidRPr="0021272F">
        <w:rPr>
          <w:sz w:val="28"/>
          <w:szCs w:val="28"/>
        </w:rPr>
        <w:t>Разместить</w:t>
      </w:r>
      <w:proofErr w:type="gramEnd"/>
      <w:r w:rsidR="0021272F" w:rsidRPr="0021272F">
        <w:rPr>
          <w:sz w:val="28"/>
          <w:szCs w:val="28"/>
        </w:rPr>
        <w:t xml:space="preserve"> настоящее постановление на сайте Ставропольской г</w:t>
      </w:r>
      <w:r w:rsidR="0021272F" w:rsidRPr="0021272F">
        <w:rPr>
          <w:sz w:val="28"/>
          <w:szCs w:val="28"/>
        </w:rPr>
        <w:t>о</w:t>
      </w:r>
      <w:r w:rsidR="0021272F" w:rsidRPr="0021272F">
        <w:rPr>
          <w:sz w:val="28"/>
          <w:szCs w:val="28"/>
        </w:rPr>
        <w:t xml:space="preserve">родской Думы </w:t>
      </w:r>
      <w:r w:rsidR="0021272F" w:rsidRPr="0021272F">
        <w:rPr>
          <w:bCs/>
          <w:sz w:val="28"/>
          <w:szCs w:val="28"/>
        </w:rPr>
        <w:t>в информац</w:t>
      </w:r>
      <w:r w:rsidR="0021272F" w:rsidRPr="0021272F">
        <w:rPr>
          <w:bCs/>
          <w:sz w:val="28"/>
          <w:szCs w:val="28"/>
        </w:rPr>
        <w:t>и</w:t>
      </w:r>
      <w:r w:rsidR="0021272F" w:rsidRPr="0021272F">
        <w:rPr>
          <w:bCs/>
          <w:sz w:val="28"/>
          <w:szCs w:val="28"/>
        </w:rPr>
        <w:t>онно - телекоммуникационной сети «Интернет».</w:t>
      </w:r>
    </w:p>
    <w:p w:rsidR="0021272F" w:rsidRDefault="0021272F" w:rsidP="0021272F">
      <w:pPr>
        <w:ind w:firstLine="851"/>
        <w:jc w:val="both"/>
        <w:rPr>
          <w:sz w:val="28"/>
        </w:rPr>
      </w:pPr>
    </w:p>
    <w:p w:rsidR="0021272F" w:rsidRDefault="0021272F" w:rsidP="0021272F">
      <w:pPr>
        <w:ind w:firstLine="851"/>
        <w:jc w:val="both"/>
        <w:rPr>
          <w:sz w:val="28"/>
        </w:rPr>
      </w:pPr>
    </w:p>
    <w:p w:rsidR="00E77F55" w:rsidRDefault="00E77F55" w:rsidP="0021272F">
      <w:pPr>
        <w:ind w:firstLine="851"/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  <w:r>
        <w:rPr>
          <w:sz w:val="28"/>
        </w:rPr>
        <w:t>Председатель                                                                              В.В. Филиппченко</w:t>
      </w:r>
    </w:p>
    <w:p w:rsidR="0021272F" w:rsidRDefault="0021272F" w:rsidP="0021272F">
      <w:pPr>
        <w:jc w:val="both"/>
        <w:rPr>
          <w:sz w:val="28"/>
        </w:rPr>
      </w:pPr>
    </w:p>
    <w:p w:rsidR="00E77F55" w:rsidRDefault="00E77F55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  <w:r>
        <w:rPr>
          <w:sz w:val="28"/>
        </w:rPr>
        <w:t>Секретарь                                                                                         Е.С</w:t>
      </w:r>
      <w:r w:rsidR="00AC6BF7">
        <w:rPr>
          <w:sz w:val="28"/>
        </w:rPr>
        <w:t>.</w:t>
      </w:r>
      <w:r>
        <w:rPr>
          <w:sz w:val="28"/>
        </w:rPr>
        <w:t xml:space="preserve"> Морозова</w:t>
      </w: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F87770" w:rsidRDefault="00F87770" w:rsidP="0021272F">
      <w:pPr>
        <w:jc w:val="both"/>
        <w:rPr>
          <w:sz w:val="28"/>
        </w:rPr>
      </w:pPr>
    </w:p>
    <w:p w:rsidR="00F87770" w:rsidRDefault="00F87770" w:rsidP="0021272F">
      <w:pPr>
        <w:jc w:val="both"/>
        <w:rPr>
          <w:sz w:val="28"/>
        </w:rPr>
      </w:pPr>
    </w:p>
    <w:p w:rsidR="00F87770" w:rsidRDefault="00F87770" w:rsidP="0021272F">
      <w:pPr>
        <w:jc w:val="both"/>
        <w:rPr>
          <w:sz w:val="28"/>
        </w:rPr>
      </w:pPr>
    </w:p>
    <w:p w:rsidR="00297F47" w:rsidRDefault="00297F47" w:rsidP="0021272F">
      <w:pPr>
        <w:jc w:val="both"/>
        <w:rPr>
          <w:sz w:val="28"/>
        </w:rPr>
      </w:pPr>
    </w:p>
    <w:p w:rsidR="00297F47" w:rsidRDefault="00297F47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Pr="00D64B5F" w:rsidRDefault="0021272F" w:rsidP="0021272F">
      <w:pPr>
        <w:pStyle w:val="9"/>
        <w:spacing w:line="240" w:lineRule="exact"/>
        <w:rPr>
          <w:b w:val="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4B5F">
        <w:rPr>
          <w:b w:val="0"/>
        </w:rPr>
        <w:t xml:space="preserve">Приложение </w:t>
      </w:r>
    </w:p>
    <w:p w:rsidR="0021272F" w:rsidRPr="00D64B5F" w:rsidRDefault="0021272F" w:rsidP="0021272F">
      <w:pPr>
        <w:spacing w:line="240" w:lineRule="exact"/>
        <w:ind w:left="495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к постановлению </w:t>
      </w:r>
      <w:proofErr w:type="gramStart"/>
      <w:r w:rsidRPr="00D64B5F">
        <w:rPr>
          <w:rFonts w:ascii="Times New Roman CYR" w:hAnsi="Times New Roman CYR"/>
          <w:sz w:val="28"/>
          <w:szCs w:val="28"/>
        </w:rPr>
        <w:t>избирательной</w:t>
      </w:r>
      <w:proofErr w:type="gramEnd"/>
    </w:p>
    <w:p w:rsidR="0021272F" w:rsidRPr="00D64B5F" w:rsidRDefault="0021272F" w:rsidP="0021272F">
      <w:pPr>
        <w:spacing w:line="240" w:lineRule="exact"/>
        <w:ind w:left="4248"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</w:t>
      </w:r>
      <w:r w:rsidRPr="00D64B5F">
        <w:rPr>
          <w:rFonts w:ascii="Times New Roman CYR" w:hAnsi="Times New Roman CYR"/>
          <w:sz w:val="28"/>
          <w:szCs w:val="28"/>
        </w:rPr>
        <w:t>комиссии города Ставрополя</w:t>
      </w:r>
    </w:p>
    <w:p w:rsidR="0021272F" w:rsidRPr="006414A5" w:rsidRDefault="0021272F" w:rsidP="0021272F">
      <w:pPr>
        <w:spacing w:line="240" w:lineRule="exact"/>
        <w:ind w:left="495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</w:t>
      </w:r>
      <w:r w:rsidRPr="006414A5">
        <w:rPr>
          <w:rFonts w:ascii="Times New Roman CYR" w:hAnsi="Times New Roman CYR"/>
          <w:sz w:val="28"/>
          <w:szCs w:val="28"/>
        </w:rPr>
        <w:t xml:space="preserve">от </w:t>
      </w:r>
      <w:r w:rsidR="00F87770">
        <w:rPr>
          <w:rFonts w:ascii="Times New Roman CYR" w:hAnsi="Times New Roman CYR"/>
          <w:sz w:val="28"/>
          <w:szCs w:val="28"/>
        </w:rPr>
        <w:t>30</w:t>
      </w:r>
      <w:r w:rsidR="006414A5" w:rsidRPr="006414A5">
        <w:rPr>
          <w:rFonts w:ascii="Times New Roman CYR" w:hAnsi="Times New Roman CYR"/>
          <w:sz w:val="28"/>
          <w:szCs w:val="28"/>
        </w:rPr>
        <w:t xml:space="preserve"> июня 20</w:t>
      </w:r>
      <w:r w:rsidR="00F87770">
        <w:rPr>
          <w:rFonts w:ascii="Times New Roman CYR" w:hAnsi="Times New Roman CYR"/>
          <w:sz w:val="28"/>
          <w:szCs w:val="28"/>
        </w:rPr>
        <w:t>21</w:t>
      </w:r>
      <w:r w:rsidRPr="006414A5">
        <w:rPr>
          <w:rFonts w:ascii="Times New Roman CYR" w:hAnsi="Times New Roman CYR"/>
          <w:sz w:val="28"/>
          <w:szCs w:val="28"/>
        </w:rPr>
        <w:t xml:space="preserve"> года № </w:t>
      </w:r>
      <w:r w:rsidR="00F87770">
        <w:rPr>
          <w:rFonts w:ascii="Times New Roman CYR" w:hAnsi="Times New Roman CYR"/>
          <w:sz w:val="28"/>
          <w:szCs w:val="28"/>
        </w:rPr>
        <w:t>14/29</w:t>
      </w:r>
    </w:p>
    <w:p w:rsidR="0021272F" w:rsidRPr="00D64B5F" w:rsidRDefault="0021272F" w:rsidP="0021272F">
      <w:pPr>
        <w:jc w:val="center"/>
        <w:rPr>
          <w:rFonts w:ascii="Times New Roman CYR" w:hAnsi="Times New Roman CYR"/>
          <w:sz w:val="28"/>
          <w:szCs w:val="28"/>
        </w:rPr>
      </w:pPr>
    </w:p>
    <w:p w:rsidR="0021272F" w:rsidRDefault="0021272F" w:rsidP="00AF7948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D64B5F">
        <w:rPr>
          <w:sz w:val="28"/>
          <w:szCs w:val="28"/>
        </w:rPr>
        <w:t>оличество подписей избирателей, необходимое для регистрации канд</w:t>
      </w:r>
      <w:r w:rsidRPr="00D64B5F">
        <w:rPr>
          <w:sz w:val="28"/>
          <w:szCs w:val="28"/>
        </w:rPr>
        <w:t>и</w:t>
      </w:r>
      <w:r w:rsidRPr="00D64B5F">
        <w:rPr>
          <w:sz w:val="28"/>
          <w:szCs w:val="28"/>
        </w:rPr>
        <w:t xml:space="preserve">дата в депутаты Ставропольской городской Думы </w:t>
      </w:r>
      <w:r w:rsidR="000A777A">
        <w:rPr>
          <w:sz w:val="28"/>
          <w:szCs w:val="28"/>
        </w:rPr>
        <w:t>вос</w:t>
      </w:r>
      <w:r>
        <w:rPr>
          <w:sz w:val="28"/>
          <w:szCs w:val="28"/>
        </w:rPr>
        <w:t>ьмого</w:t>
      </w:r>
      <w:r w:rsidRPr="00D64B5F">
        <w:rPr>
          <w:sz w:val="28"/>
          <w:szCs w:val="28"/>
        </w:rPr>
        <w:t xml:space="preserve"> созыва по соответс</w:t>
      </w:r>
      <w:r w:rsidRPr="00D64B5F">
        <w:rPr>
          <w:sz w:val="28"/>
          <w:szCs w:val="28"/>
        </w:rPr>
        <w:t>т</w:t>
      </w:r>
      <w:r w:rsidRPr="00D64B5F">
        <w:rPr>
          <w:sz w:val="28"/>
          <w:szCs w:val="28"/>
        </w:rPr>
        <w:t>вующему одном</w:t>
      </w:r>
      <w:r w:rsidR="00E77F55">
        <w:rPr>
          <w:sz w:val="28"/>
          <w:szCs w:val="28"/>
        </w:rPr>
        <w:t>андатному избирательному округу,</w:t>
      </w:r>
      <w:r w:rsidRPr="00D64B5F">
        <w:rPr>
          <w:sz w:val="28"/>
          <w:szCs w:val="28"/>
        </w:rPr>
        <w:t xml:space="preserve"> и максимальное  колич</w:t>
      </w:r>
      <w:r w:rsidRPr="00D64B5F">
        <w:rPr>
          <w:sz w:val="28"/>
          <w:szCs w:val="28"/>
        </w:rPr>
        <w:t>е</w:t>
      </w:r>
      <w:r w:rsidRPr="00D64B5F">
        <w:rPr>
          <w:sz w:val="28"/>
          <w:szCs w:val="28"/>
        </w:rPr>
        <w:t>ство подписей избирателей, представляемых в соответствующую территор</w:t>
      </w:r>
      <w:r w:rsidRPr="00D64B5F">
        <w:rPr>
          <w:sz w:val="28"/>
          <w:szCs w:val="28"/>
        </w:rPr>
        <w:t>и</w:t>
      </w:r>
      <w:r w:rsidRPr="00D64B5F">
        <w:rPr>
          <w:sz w:val="28"/>
          <w:szCs w:val="28"/>
        </w:rPr>
        <w:t>альную избирательную комиссию, на которую возложены полномочия соо</w:t>
      </w:r>
      <w:r w:rsidRPr="00D64B5F">
        <w:rPr>
          <w:sz w:val="28"/>
          <w:szCs w:val="28"/>
        </w:rPr>
        <w:t>т</w:t>
      </w:r>
      <w:r w:rsidRPr="00D64B5F">
        <w:rPr>
          <w:sz w:val="28"/>
          <w:szCs w:val="28"/>
        </w:rPr>
        <w:t>ветствующих окружных избирательных комиссий, для регистрации кандид</w:t>
      </w:r>
      <w:r w:rsidRPr="00D64B5F">
        <w:rPr>
          <w:sz w:val="28"/>
          <w:szCs w:val="28"/>
        </w:rPr>
        <w:t>а</w:t>
      </w:r>
      <w:r w:rsidRPr="00D64B5F">
        <w:rPr>
          <w:sz w:val="28"/>
          <w:szCs w:val="28"/>
        </w:rPr>
        <w:t xml:space="preserve">та в депутаты Ставропольской городской Думы </w:t>
      </w:r>
      <w:r w:rsidR="000A777A">
        <w:rPr>
          <w:sz w:val="28"/>
          <w:szCs w:val="28"/>
        </w:rPr>
        <w:t>вос</w:t>
      </w:r>
      <w:r>
        <w:rPr>
          <w:sz w:val="28"/>
          <w:szCs w:val="28"/>
        </w:rPr>
        <w:t>ьмого</w:t>
      </w:r>
      <w:r w:rsidRPr="00D64B5F">
        <w:rPr>
          <w:sz w:val="28"/>
          <w:szCs w:val="28"/>
        </w:rPr>
        <w:t xml:space="preserve"> созыва по соотве</w:t>
      </w:r>
      <w:r w:rsidRPr="00D64B5F">
        <w:rPr>
          <w:sz w:val="28"/>
          <w:szCs w:val="28"/>
        </w:rPr>
        <w:t>т</w:t>
      </w:r>
      <w:r w:rsidRPr="00D64B5F">
        <w:rPr>
          <w:sz w:val="28"/>
          <w:szCs w:val="28"/>
        </w:rPr>
        <w:t>ствующему одномандатному округу</w:t>
      </w:r>
      <w:proofErr w:type="gramEnd"/>
    </w:p>
    <w:p w:rsidR="0021272F" w:rsidRDefault="0021272F" w:rsidP="0021272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5"/>
        <w:gridCol w:w="1888"/>
        <w:gridCol w:w="2879"/>
        <w:gridCol w:w="2769"/>
      </w:tblGrid>
      <w:tr w:rsidR="0021272F" w:rsidRPr="006414A5">
        <w:tc>
          <w:tcPr>
            <w:tcW w:w="1012" w:type="dxa"/>
          </w:tcPr>
          <w:p w:rsidR="0021272F" w:rsidRPr="006414A5" w:rsidRDefault="0021272F" w:rsidP="006C532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414A5">
              <w:rPr>
                <w:sz w:val="26"/>
                <w:szCs w:val="26"/>
              </w:rPr>
              <w:t>№ одноманда</w:t>
            </w:r>
            <w:r w:rsidRPr="006414A5">
              <w:rPr>
                <w:sz w:val="26"/>
                <w:szCs w:val="26"/>
              </w:rPr>
              <w:t>т</w:t>
            </w:r>
            <w:r w:rsidRPr="006414A5">
              <w:rPr>
                <w:sz w:val="26"/>
                <w:szCs w:val="26"/>
              </w:rPr>
              <w:t>ного о</w:t>
            </w:r>
            <w:r w:rsidRPr="006414A5">
              <w:rPr>
                <w:sz w:val="26"/>
                <w:szCs w:val="26"/>
              </w:rPr>
              <w:t>к</w:t>
            </w:r>
            <w:r w:rsidRPr="006414A5">
              <w:rPr>
                <w:sz w:val="26"/>
                <w:szCs w:val="26"/>
              </w:rPr>
              <w:t>руга</w:t>
            </w:r>
          </w:p>
        </w:tc>
        <w:tc>
          <w:tcPr>
            <w:tcW w:w="2073" w:type="dxa"/>
          </w:tcPr>
          <w:p w:rsidR="0021272F" w:rsidRPr="006414A5" w:rsidRDefault="0021272F" w:rsidP="006C532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414A5">
              <w:rPr>
                <w:sz w:val="26"/>
                <w:szCs w:val="26"/>
              </w:rPr>
              <w:t>Число избир</w:t>
            </w:r>
            <w:r w:rsidRPr="006414A5">
              <w:rPr>
                <w:sz w:val="26"/>
                <w:szCs w:val="26"/>
              </w:rPr>
              <w:t>а</w:t>
            </w:r>
            <w:r w:rsidRPr="006414A5">
              <w:rPr>
                <w:sz w:val="26"/>
                <w:szCs w:val="26"/>
              </w:rPr>
              <w:t>телей в о</w:t>
            </w:r>
            <w:r w:rsidRPr="006414A5">
              <w:rPr>
                <w:sz w:val="26"/>
                <w:szCs w:val="26"/>
              </w:rPr>
              <w:t>к</w:t>
            </w:r>
            <w:r w:rsidRPr="006414A5">
              <w:rPr>
                <w:sz w:val="26"/>
                <w:szCs w:val="26"/>
              </w:rPr>
              <w:t>руге</w:t>
            </w:r>
          </w:p>
        </w:tc>
        <w:tc>
          <w:tcPr>
            <w:tcW w:w="3402" w:type="dxa"/>
          </w:tcPr>
          <w:p w:rsidR="0021272F" w:rsidRPr="006414A5" w:rsidRDefault="0021272F" w:rsidP="000A777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414A5">
              <w:rPr>
                <w:sz w:val="26"/>
                <w:szCs w:val="26"/>
              </w:rPr>
              <w:t>Количество подписей избирателей, необх</w:t>
            </w:r>
            <w:r w:rsidRPr="006414A5">
              <w:rPr>
                <w:sz w:val="26"/>
                <w:szCs w:val="26"/>
              </w:rPr>
              <w:t>о</w:t>
            </w:r>
            <w:r w:rsidRPr="006414A5">
              <w:rPr>
                <w:sz w:val="26"/>
                <w:szCs w:val="26"/>
              </w:rPr>
              <w:t>димое для регистрации кандид</w:t>
            </w:r>
            <w:r w:rsidRPr="006414A5">
              <w:rPr>
                <w:sz w:val="26"/>
                <w:szCs w:val="26"/>
              </w:rPr>
              <w:t>а</w:t>
            </w:r>
            <w:r w:rsidRPr="006414A5">
              <w:rPr>
                <w:sz w:val="26"/>
                <w:szCs w:val="26"/>
              </w:rPr>
              <w:t>та в депутаты Ставропольской горо</w:t>
            </w:r>
            <w:r w:rsidRPr="006414A5">
              <w:rPr>
                <w:sz w:val="26"/>
                <w:szCs w:val="26"/>
              </w:rPr>
              <w:t>д</w:t>
            </w:r>
            <w:r w:rsidRPr="006414A5">
              <w:rPr>
                <w:sz w:val="26"/>
                <w:szCs w:val="26"/>
              </w:rPr>
              <w:t xml:space="preserve">ской Думы </w:t>
            </w:r>
            <w:r w:rsidR="000A777A">
              <w:rPr>
                <w:sz w:val="26"/>
                <w:szCs w:val="26"/>
              </w:rPr>
              <w:t>вос</w:t>
            </w:r>
            <w:r w:rsidRPr="006414A5">
              <w:rPr>
                <w:sz w:val="26"/>
                <w:szCs w:val="26"/>
              </w:rPr>
              <w:t>ьмого с</w:t>
            </w:r>
            <w:r w:rsidRPr="006414A5">
              <w:rPr>
                <w:sz w:val="26"/>
                <w:szCs w:val="26"/>
              </w:rPr>
              <w:t>о</w:t>
            </w:r>
            <w:r w:rsidRPr="006414A5">
              <w:rPr>
                <w:sz w:val="26"/>
                <w:szCs w:val="26"/>
              </w:rPr>
              <w:t>зыва</w:t>
            </w:r>
          </w:p>
        </w:tc>
        <w:tc>
          <w:tcPr>
            <w:tcW w:w="3084" w:type="dxa"/>
          </w:tcPr>
          <w:p w:rsidR="0021272F" w:rsidRPr="006414A5" w:rsidRDefault="0021272F" w:rsidP="000A777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414A5">
              <w:rPr>
                <w:sz w:val="26"/>
                <w:szCs w:val="26"/>
              </w:rPr>
              <w:t>Максимальное кол</w:t>
            </w:r>
            <w:r w:rsidRPr="006414A5">
              <w:rPr>
                <w:sz w:val="26"/>
                <w:szCs w:val="26"/>
              </w:rPr>
              <w:t>и</w:t>
            </w:r>
            <w:r w:rsidRPr="006414A5">
              <w:rPr>
                <w:sz w:val="26"/>
                <w:szCs w:val="26"/>
              </w:rPr>
              <w:t>чество подписей изб</w:t>
            </w:r>
            <w:r w:rsidRPr="006414A5">
              <w:rPr>
                <w:sz w:val="26"/>
                <w:szCs w:val="26"/>
              </w:rPr>
              <w:t>и</w:t>
            </w:r>
            <w:r w:rsidRPr="006414A5">
              <w:rPr>
                <w:sz w:val="26"/>
                <w:szCs w:val="26"/>
              </w:rPr>
              <w:t>рателей, представля</w:t>
            </w:r>
            <w:r w:rsidRPr="006414A5">
              <w:rPr>
                <w:sz w:val="26"/>
                <w:szCs w:val="26"/>
              </w:rPr>
              <w:t>е</w:t>
            </w:r>
            <w:r w:rsidRPr="006414A5">
              <w:rPr>
                <w:sz w:val="26"/>
                <w:szCs w:val="26"/>
              </w:rPr>
              <w:t>мых в соответству</w:t>
            </w:r>
            <w:r w:rsidRPr="006414A5">
              <w:rPr>
                <w:sz w:val="26"/>
                <w:szCs w:val="26"/>
              </w:rPr>
              <w:t>ю</w:t>
            </w:r>
            <w:r w:rsidRPr="006414A5">
              <w:rPr>
                <w:sz w:val="26"/>
                <w:szCs w:val="26"/>
              </w:rPr>
              <w:t>щую территориал</w:t>
            </w:r>
            <w:r w:rsidRPr="006414A5">
              <w:rPr>
                <w:sz w:val="26"/>
                <w:szCs w:val="26"/>
              </w:rPr>
              <w:t>ь</w:t>
            </w:r>
            <w:r w:rsidRPr="006414A5">
              <w:rPr>
                <w:sz w:val="26"/>
                <w:szCs w:val="26"/>
              </w:rPr>
              <w:t>ную избирательную коми</w:t>
            </w:r>
            <w:r w:rsidRPr="006414A5">
              <w:rPr>
                <w:sz w:val="26"/>
                <w:szCs w:val="26"/>
              </w:rPr>
              <w:t>с</w:t>
            </w:r>
            <w:r w:rsidRPr="006414A5">
              <w:rPr>
                <w:sz w:val="26"/>
                <w:szCs w:val="26"/>
              </w:rPr>
              <w:t>сию, на которую возложены полном</w:t>
            </w:r>
            <w:r w:rsidRPr="006414A5">
              <w:rPr>
                <w:sz w:val="26"/>
                <w:szCs w:val="26"/>
              </w:rPr>
              <w:t>о</w:t>
            </w:r>
            <w:r w:rsidRPr="006414A5">
              <w:rPr>
                <w:sz w:val="26"/>
                <w:szCs w:val="26"/>
              </w:rPr>
              <w:t>чия соответствующих окружных избир</w:t>
            </w:r>
            <w:r w:rsidRPr="006414A5">
              <w:rPr>
                <w:sz w:val="26"/>
                <w:szCs w:val="26"/>
              </w:rPr>
              <w:t>а</w:t>
            </w:r>
            <w:r w:rsidRPr="006414A5">
              <w:rPr>
                <w:sz w:val="26"/>
                <w:szCs w:val="26"/>
              </w:rPr>
              <w:t>тельных комиссий, для регистрации ка</w:t>
            </w:r>
            <w:r w:rsidRPr="006414A5">
              <w:rPr>
                <w:sz w:val="26"/>
                <w:szCs w:val="26"/>
              </w:rPr>
              <w:t>н</w:t>
            </w:r>
            <w:r w:rsidRPr="006414A5">
              <w:rPr>
                <w:sz w:val="26"/>
                <w:szCs w:val="26"/>
              </w:rPr>
              <w:t>дидата в депутаты Ставропольской г</w:t>
            </w:r>
            <w:r w:rsidRPr="006414A5">
              <w:rPr>
                <w:sz w:val="26"/>
                <w:szCs w:val="26"/>
              </w:rPr>
              <w:t>о</w:t>
            </w:r>
            <w:r w:rsidRPr="006414A5">
              <w:rPr>
                <w:sz w:val="26"/>
                <w:szCs w:val="26"/>
              </w:rPr>
              <w:t xml:space="preserve">родской Думы </w:t>
            </w:r>
            <w:r w:rsidR="000A777A">
              <w:rPr>
                <w:sz w:val="26"/>
                <w:szCs w:val="26"/>
              </w:rPr>
              <w:t>вос</w:t>
            </w:r>
            <w:r w:rsidRPr="006414A5">
              <w:rPr>
                <w:sz w:val="26"/>
                <w:szCs w:val="26"/>
              </w:rPr>
              <w:t>ь</w:t>
            </w:r>
            <w:r w:rsidRPr="006414A5">
              <w:rPr>
                <w:sz w:val="26"/>
                <w:szCs w:val="26"/>
              </w:rPr>
              <w:t>мого соз</w:t>
            </w:r>
            <w:r w:rsidRPr="006414A5">
              <w:rPr>
                <w:sz w:val="26"/>
                <w:szCs w:val="26"/>
              </w:rPr>
              <w:t>ы</w:t>
            </w:r>
            <w:r w:rsidRPr="006414A5">
              <w:rPr>
                <w:sz w:val="26"/>
                <w:szCs w:val="26"/>
              </w:rPr>
              <w:t xml:space="preserve">ва 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16105</w:t>
            </w:r>
          </w:p>
        </w:tc>
        <w:tc>
          <w:tcPr>
            <w:tcW w:w="3402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3084" w:type="dxa"/>
          </w:tcPr>
          <w:p w:rsidR="0021272F" w:rsidRPr="00E77F55" w:rsidRDefault="00AC6BF7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8</w:t>
            </w:r>
            <w:r w:rsidR="000A777A">
              <w:rPr>
                <w:sz w:val="26"/>
                <w:szCs w:val="26"/>
              </w:rPr>
              <w:t>9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2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16083</w:t>
            </w:r>
          </w:p>
        </w:tc>
        <w:tc>
          <w:tcPr>
            <w:tcW w:w="3402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084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3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14966</w:t>
            </w:r>
          </w:p>
        </w:tc>
        <w:tc>
          <w:tcPr>
            <w:tcW w:w="3402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084" w:type="dxa"/>
          </w:tcPr>
          <w:p w:rsidR="0021272F" w:rsidRPr="00E77F55" w:rsidRDefault="00E120C5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4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14032</w:t>
            </w:r>
          </w:p>
        </w:tc>
        <w:tc>
          <w:tcPr>
            <w:tcW w:w="3402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084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5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16523</w:t>
            </w:r>
          </w:p>
        </w:tc>
        <w:tc>
          <w:tcPr>
            <w:tcW w:w="3402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3084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6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16333</w:t>
            </w:r>
          </w:p>
        </w:tc>
        <w:tc>
          <w:tcPr>
            <w:tcW w:w="3402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3084" w:type="dxa"/>
          </w:tcPr>
          <w:p w:rsidR="0021272F" w:rsidRPr="00E77F55" w:rsidRDefault="000A777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7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15197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0C5">
              <w:rPr>
                <w:sz w:val="26"/>
                <w:szCs w:val="26"/>
              </w:rPr>
              <w:t>3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8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15576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0C5">
              <w:rPr>
                <w:sz w:val="26"/>
                <w:szCs w:val="26"/>
              </w:rPr>
              <w:t>5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9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16198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10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15115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0C5">
              <w:rPr>
                <w:sz w:val="26"/>
                <w:szCs w:val="26"/>
              </w:rPr>
              <w:t>3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11</w:t>
            </w:r>
          </w:p>
        </w:tc>
        <w:tc>
          <w:tcPr>
            <w:tcW w:w="2073" w:type="dxa"/>
          </w:tcPr>
          <w:p w:rsidR="0021272F" w:rsidRPr="00E77F55" w:rsidRDefault="00AC6BF7" w:rsidP="000A777A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147</w:t>
            </w:r>
            <w:r w:rsidR="000A777A">
              <w:rPr>
                <w:sz w:val="26"/>
                <w:szCs w:val="26"/>
              </w:rPr>
              <w:t>45</w:t>
            </w:r>
          </w:p>
        </w:tc>
        <w:tc>
          <w:tcPr>
            <w:tcW w:w="3402" w:type="dxa"/>
          </w:tcPr>
          <w:p w:rsidR="0021272F" w:rsidRPr="00E77F55" w:rsidRDefault="00AF7948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74</w:t>
            </w:r>
          </w:p>
        </w:tc>
        <w:tc>
          <w:tcPr>
            <w:tcW w:w="3084" w:type="dxa"/>
          </w:tcPr>
          <w:p w:rsidR="0021272F" w:rsidRPr="00E77F55" w:rsidRDefault="00AF7948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81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12</w:t>
            </w:r>
          </w:p>
        </w:tc>
        <w:tc>
          <w:tcPr>
            <w:tcW w:w="2073" w:type="dxa"/>
          </w:tcPr>
          <w:p w:rsidR="0021272F" w:rsidRPr="00E77F55" w:rsidRDefault="00AC6BF7" w:rsidP="000A777A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14</w:t>
            </w:r>
            <w:r w:rsidR="000A777A">
              <w:rPr>
                <w:sz w:val="26"/>
                <w:szCs w:val="26"/>
              </w:rPr>
              <w:t>997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0C5">
              <w:rPr>
                <w:sz w:val="26"/>
                <w:szCs w:val="26"/>
              </w:rPr>
              <w:t>2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13</w:t>
            </w:r>
          </w:p>
        </w:tc>
        <w:tc>
          <w:tcPr>
            <w:tcW w:w="2073" w:type="dxa"/>
          </w:tcPr>
          <w:p w:rsidR="0021272F" w:rsidRPr="00E77F55" w:rsidRDefault="00AC6BF7" w:rsidP="000A777A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13</w:t>
            </w:r>
            <w:r w:rsidR="000A777A">
              <w:rPr>
                <w:sz w:val="26"/>
                <w:szCs w:val="26"/>
              </w:rPr>
              <w:t>881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120C5">
              <w:rPr>
                <w:sz w:val="26"/>
                <w:szCs w:val="26"/>
              </w:rPr>
              <w:t>5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14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14274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15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14990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0C5">
              <w:rPr>
                <w:sz w:val="26"/>
                <w:szCs w:val="26"/>
              </w:rPr>
              <w:t>2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16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15194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0C5">
              <w:rPr>
                <w:sz w:val="26"/>
                <w:szCs w:val="26"/>
              </w:rPr>
              <w:t>3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17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13823</w:t>
            </w:r>
          </w:p>
        </w:tc>
        <w:tc>
          <w:tcPr>
            <w:tcW w:w="3402" w:type="dxa"/>
          </w:tcPr>
          <w:p w:rsidR="0021272F" w:rsidRPr="00E77F55" w:rsidRDefault="00E120C5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120C5">
              <w:rPr>
                <w:sz w:val="26"/>
                <w:szCs w:val="26"/>
              </w:rPr>
              <w:t>5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18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15445</w:t>
            </w:r>
          </w:p>
        </w:tc>
        <w:tc>
          <w:tcPr>
            <w:tcW w:w="3402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3084" w:type="dxa"/>
          </w:tcPr>
          <w:p w:rsidR="0021272F" w:rsidRPr="00E77F55" w:rsidRDefault="00BB27A8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120C5">
              <w:rPr>
                <w:sz w:val="26"/>
                <w:szCs w:val="26"/>
              </w:rPr>
              <w:t>4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19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14442</w:t>
            </w:r>
          </w:p>
        </w:tc>
        <w:tc>
          <w:tcPr>
            <w:tcW w:w="3402" w:type="dxa"/>
          </w:tcPr>
          <w:p w:rsidR="0021272F" w:rsidRPr="00E77F55" w:rsidRDefault="005C173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084" w:type="dxa"/>
          </w:tcPr>
          <w:p w:rsidR="0021272F" w:rsidRPr="00E77F55" w:rsidRDefault="005C173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21272F" w:rsidRPr="00E77F55">
        <w:tc>
          <w:tcPr>
            <w:tcW w:w="1012" w:type="dxa"/>
          </w:tcPr>
          <w:p w:rsidR="0021272F" w:rsidRPr="00E77F55" w:rsidRDefault="0021272F" w:rsidP="006C5324">
            <w:pPr>
              <w:jc w:val="center"/>
              <w:rPr>
                <w:sz w:val="26"/>
                <w:szCs w:val="26"/>
              </w:rPr>
            </w:pPr>
            <w:r w:rsidRPr="00E77F55">
              <w:rPr>
                <w:sz w:val="26"/>
                <w:szCs w:val="26"/>
              </w:rPr>
              <w:t>20</w:t>
            </w:r>
          </w:p>
        </w:tc>
        <w:tc>
          <w:tcPr>
            <w:tcW w:w="2073" w:type="dxa"/>
          </w:tcPr>
          <w:p w:rsidR="0021272F" w:rsidRPr="00E77F55" w:rsidRDefault="000A777A" w:rsidP="006C5324">
            <w:pPr>
              <w:overflowPunct/>
              <w:ind w:firstLine="540"/>
              <w:jc w:val="both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15163</w:t>
            </w:r>
          </w:p>
        </w:tc>
        <w:tc>
          <w:tcPr>
            <w:tcW w:w="3402" w:type="dxa"/>
          </w:tcPr>
          <w:p w:rsidR="0021272F" w:rsidRPr="00E77F55" w:rsidRDefault="005C173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084" w:type="dxa"/>
          </w:tcPr>
          <w:p w:rsidR="0021272F" w:rsidRPr="00E77F55" w:rsidRDefault="005C173A" w:rsidP="006C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</w:tbl>
    <w:p w:rsidR="00E77F55" w:rsidRDefault="00E77F55" w:rsidP="00D64B5F">
      <w:pPr>
        <w:jc w:val="both"/>
        <w:rPr>
          <w:sz w:val="28"/>
          <w:szCs w:val="28"/>
        </w:rPr>
      </w:pPr>
    </w:p>
    <w:p w:rsidR="00292AC6" w:rsidRPr="00E120C5" w:rsidRDefault="00292AC6" w:rsidP="00D64B5F">
      <w:pPr>
        <w:jc w:val="both"/>
        <w:rPr>
          <w:sz w:val="28"/>
          <w:szCs w:val="28"/>
        </w:rPr>
      </w:pPr>
    </w:p>
    <w:p w:rsidR="00AB3E1B" w:rsidRPr="0021272F" w:rsidRDefault="0021272F" w:rsidP="00D64B5F">
      <w:pPr>
        <w:jc w:val="both"/>
        <w:rPr>
          <w:sz w:val="28"/>
          <w:szCs w:val="28"/>
        </w:rPr>
      </w:pPr>
      <w:r w:rsidRPr="0021272F">
        <w:rPr>
          <w:sz w:val="28"/>
          <w:szCs w:val="28"/>
        </w:rPr>
        <w:t xml:space="preserve">Секретарь комиссии                                                           </w:t>
      </w:r>
      <w:r w:rsidR="00E77F55">
        <w:rPr>
          <w:sz w:val="28"/>
          <w:szCs w:val="28"/>
        </w:rPr>
        <w:t xml:space="preserve">              Е.С. Морозова</w:t>
      </w:r>
    </w:p>
    <w:sectPr w:rsidR="00AB3E1B" w:rsidRPr="0021272F" w:rsidSect="005F2440">
      <w:headerReference w:type="even" r:id="rId9"/>
      <w:headerReference w:type="default" r:id="rId10"/>
      <w:pgSz w:w="11907" w:h="16840" w:code="9"/>
      <w:pgMar w:top="1135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2F" w:rsidRDefault="00F2122F">
      <w:r>
        <w:separator/>
      </w:r>
    </w:p>
  </w:endnote>
  <w:endnote w:type="continuationSeparator" w:id="0">
    <w:p w:rsidR="00F2122F" w:rsidRDefault="00F2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2F" w:rsidRDefault="00F2122F">
      <w:r>
        <w:separator/>
      </w:r>
    </w:p>
  </w:footnote>
  <w:footnote w:type="continuationSeparator" w:id="0">
    <w:p w:rsidR="00F2122F" w:rsidRDefault="00F2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F7" w:rsidRDefault="00AC6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6BF7" w:rsidRDefault="00AC6B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F7" w:rsidRDefault="00AC6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2440">
      <w:rPr>
        <w:rStyle w:val="a4"/>
        <w:noProof/>
      </w:rPr>
      <w:t>2</w:t>
    </w:r>
    <w:r>
      <w:rPr>
        <w:rStyle w:val="a4"/>
      </w:rPr>
      <w:fldChar w:fldCharType="end"/>
    </w:r>
  </w:p>
  <w:p w:rsidR="00AC6BF7" w:rsidRDefault="00AC6B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88D"/>
    <w:multiLevelType w:val="hybridMultilevel"/>
    <w:tmpl w:val="B0C0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406DE"/>
    <w:multiLevelType w:val="hybridMultilevel"/>
    <w:tmpl w:val="4896F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D65201"/>
    <w:rsid w:val="00015605"/>
    <w:rsid w:val="000379B4"/>
    <w:rsid w:val="00053B99"/>
    <w:rsid w:val="00066B3D"/>
    <w:rsid w:val="000A777A"/>
    <w:rsid w:val="000B1935"/>
    <w:rsid w:val="000B53E4"/>
    <w:rsid w:val="000D3FEF"/>
    <w:rsid w:val="001740AB"/>
    <w:rsid w:val="001A0B3B"/>
    <w:rsid w:val="001A0F50"/>
    <w:rsid w:val="001A5D1A"/>
    <w:rsid w:val="001B312F"/>
    <w:rsid w:val="001C7117"/>
    <w:rsid w:val="001D6C52"/>
    <w:rsid w:val="0021272F"/>
    <w:rsid w:val="002439EB"/>
    <w:rsid w:val="0025371C"/>
    <w:rsid w:val="00254CC2"/>
    <w:rsid w:val="00292AC6"/>
    <w:rsid w:val="00293777"/>
    <w:rsid w:val="00297F47"/>
    <w:rsid w:val="002C7561"/>
    <w:rsid w:val="002D1824"/>
    <w:rsid w:val="002D79B5"/>
    <w:rsid w:val="00314393"/>
    <w:rsid w:val="00320E90"/>
    <w:rsid w:val="0034044A"/>
    <w:rsid w:val="00384358"/>
    <w:rsid w:val="003C4740"/>
    <w:rsid w:val="004310CA"/>
    <w:rsid w:val="00504084"/>
    <w:rsid w:val="00504336"/>
    <w:rsid w:val="00515164"/>
    <w:rsid w:val="00556AEB"/>
    <w:rsid w:val="005C173A"/>
    <w:rsid w:val="005F2440"/>
    <w:rsid w:val="00610935"/>
    <w:rsid w:val="006134DA"/>
    <w:rsid w:val="006414A5"/>
    <w:rsid w:val="00684B18"/>
    <w:rsid w:val="006B01EA"/>
    <w:rsid w:val="006C5324"/>
    <w:rsid w:val="0070258C"/>
    <w:rsid w:val="00763F9E"/>
    <w:rsid w:val="007A239C"/>
    <w:rsid w:val="007C2157"/>
    <w:rsid w:val="007F5818"/>
    <w:rsid w:val="00824AA5"/>
    <w:rsid w:val="00843509"/>
    <w:rsid w:val="00845538"/>
    <w:rsid w:val="00857FD1"/>
    <w:rsid w:val="0086288C"/>
    <w:rsid w:val="0086765B"/>
    <w:rsid w:val="009017DD"/>
    <w:rsid w:val="00936DE4"/>
    <w:rsid w:val="00942024"/>
    <w:rsid w:val="00943EEA"/>
    <w:rsid w:val="009717F1"/>
    <w:rsid w:val="009D1214"/>
    <w:rsid w:val="009D3C59"/>
    <w:rsid w:val="00A11F67"/>
    <w:rsid w:val="00A40D2B"/>
    <w:rsid w:val="00A45911"/>
    <w:rsid w:val="00AA0DF7"/>
    <w:rsid w:val="00AB3E1B"/>
    <w:rsid w:val="00AC6BF7"/>
    <w:rsid w:val="00AF7948"/>
    <w:rsid w:val="00B1273A"/>
    <w:rsid w:val="00B17922"/>
    <w:rsid w:val="00B302A1"/>
    <w:rsid w:val="00B94C35"/>
    <w:rsid w:val="00BA6B46"/>
    <w:rsid w:val="00BB21FC"/>
    <w:rsid w:val="00BB27A8"/>
    <w:rsid w:val="00BF6D5E"/>
    <w:rsid w:val="00CA4B89"/>
    <w:rsid w:val="00D15413"/>
    <w:rsid w:val="00D17558"/>
    <w:rsid w:val="00D2701B"/>
    <w:rsid w:val="00D64B5F"/>
    <w:rsid w:val="00D65201"/>
    <w:rsid w:val="00D857D6"/>
    <w:rsid w:val="00D86D89"/>
    <w:rsid w:val="00DA67EC"/>
    <w:rsid w:val="00E120C5"/>
    <w:rsid w:val="00E174B7"/>
    <w:rsid w:val="00E2638D"/>
    <w:rsid w:val="00E77F55"/>
    <w:rsid w:val="00F2122F"/>
    <w:rsid w:val="00F73406"/>
    <w:rsid w:val="00F87770"/>
    <w:rsid w:val="00F917A5"/>
    <w:rsid w:val="00F9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pPr>
      <w:keepNext/>
      <w:ind w:left="7938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 CYR" w:hAnsi="Times New Roman CYR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jc w:val="center"/>
    </w:pPr>
    <w:rPr>
      <w:rFonts w:ascii="Times New Roman CYR" w:hAnsi="Times New Roman CYR"/>
      <w:b/>
      <w:sz w:val="28"/>
    </w:rPr>
  </w:style>
  <w:style w:type="paragraph" w:styleId="a6">
    <w:name w:val="Body Text"/>
    <w:basedOn w:val="a"/>
    <w:pPr>
      <w:spacing w:line="240" w:lineRule="exact"/>
      <w:ind w:right="28"/>
      <w:jc w:val="both"/>
    </w:pPr>
    <w:rPr>
      <w:sz w:val="28"/>
    </w:rPr>
  </w:style>
  <w:style w:type="paragraph" w:styleId="a7">
    <w:name w:val="Body Text Indent"/>
    <w:basedOn w:val="a"/>
    <w:pPr>
      <w:ind w:left="3969"/>
    </w:pPr>
    <w:rPr>
      <w:sz w:val="24"/>
    </w:rPr>
  </w:style>
  <w:style w:type="paragraph" w:styleId="20">
    <w:name w:val="Body Text 2"/>
    <w:basedOn w:val="a"/>
    <w:rPr>
      <w:rFonts w:ascii="Times New Roman CYR" w:hAnsi="Times New Roman CYR"/>
      <w:sz w:val="28"/>
    </w:rPr>
  </w:style>
  <w:style w:type="paragraph" w:styleId="30">
    <w:name w:val="Body Text 3"/>
    <w:basedOn w:val="a"/>
    <w:rPr>
      <w:rFonts w:ascii="Times New Roman CYR" w:hAnsi="Times New Roman CYR"/>
      <w:color w:val="FF0000"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ind w:firstLine="851"/>
      <w:jc w:val="both"/>
    </w:pPr>
    <w:rPr>
      <w:color w:val="FF0000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Indent 3"/>
    <w:basedOn w:val="a"/>
    <w:pPr>
      <w:ind w:firstLine="851"/>
      <w:jc w:val="both"/>
    </w:pPr>
    <w:rPr>
      <w:sz w:val="28"/>
    </w:r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rsid w:val="00D64B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"/>
    <w:basedOn w:val="a"/>
    <w:rsid w:val="00A40D2B"/>
    <w:pPr>
      <w:widowControl w:val="0"/>
      <w:overflowPunct/>
      <w:autoSpaceDE/>
      <w:autoSpaceDN/>
      <w:adjustRightInd/>
      <w:spacing w:after="120"/>
      <w:jc w:val="center"/>
      <w:textAlignment w:val="auto"/>
    </w:pPr>
    <w:rPr>
      <w:sz w:val="28"/>
    </w:rPr>
  </w:style>
  <w:style w:type="paragraph" w:customStyle="1" w:styleId="ConsPlusNormal">
    <w:name w:val="ConsPlusNormal"/>
    <w:rsid w:val="0070258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Balloon Text"/>
    <w:basedOn w:val="a"/>
    <w:link w:val="ae"/>
    <w:rsid w:val="00E77F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E77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B549303767E25F2CE0CAB242186BFC1953E3EF834CEADEBE47DFA2E9B2501uAi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48418-CFFB-41E1-9490-4955E603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4660</CharactersWithSpaces>
  <SharedDoc>false</SharedDoc>
  <HLinks>
    <vt:vector size="6" baseType="variant"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consultantplus://offline/ref=46FB549303767E25F2CE0CAB242186BFC1953E3EF834CEADEBE47DFA2E9B2501uAiCI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student</cp:lastModifiedBy>
  <cp:revision>7</cp:revision>
  <cp:lastPrinted>2021-06-30T15:47:00Z</cp:lastPrinted>
  <dcterms:created xsi:type="dcterms:W3CDTF">2021-06-30T14:17:00Z</dcterms:created>
  <dcterms:modified xsi:type="dcterms:W3CDTF">2021-06-30T15:48:00Z</dcterms:modified>
</cp:coreProperties>
</file>