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6149DB">
        <w:rPr>
          <w:rFonts w:ascii="Times New Roman" w:hAnsi="Times New Roman"/>
          <w:b w:val="0"/>
          <w:szCs w:val="28"/>
        </w:rPr>
        <w:t>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6149DB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300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proofErr w:type="spellStart"/>
      <w:r w:rsidR="006149DB">
        <w:t>Мединским</w:t>
      </w:r>
      <w:proofErr w:type="spellEnd"/>
      <w:r w:rsidR="006149DB">
        <w:t xml:space="preserve"> Игорем Фёдоровичем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proofErr w:type="spellStart"/>
      <w:r w:rsidR="006149DB">
        <w:rPr>
          <w:szCs w:val="28"/>
        </w:rPr>
        <w:t>Мединским</w:t>
      </w:r>
      <w:proofErr w:type="spellEnd"/>
      <w:r w:rsidR="006149DB">
        <w:rPr>
          <w:szCs w:val="28"/>
        </w:rPr>
        <w:t xml:space="preserve"> Игорем Фёдоровичем</w:t>
      </w:r>
      <w:r>
        <w:rPr>
          <w:szCs w:val="28"/>
        </w:rPr>
        <w:t xml:space="preserve">, выдвинутым </w:t>
      </w:r>
      <w:r w:rsidRPr="00967ED9">
        <w:t>избирательным объединением</w:t>
      </w:r>
      <w:r>
        <w:t xml:space="preserve"> </w:t>
      </w:r>
      <w:r w:rsidR="006149DB" w:rsidRPr="003E36F4">
        <w:t>СТАВРОПОЛЬСКИМ</w:t>
      </w:r>
      <w:r w:rsidR="006149DB">
        <w:t xml:space="preserve"> КРАЕВЫМ</w:t>
      </w:r>
      <w:r w:rsidR="006149DB" w:rsidRPr="003E36F4">
        <w:t xml:space="preserve"> ОТДЕЛЕНИЕМ политической партии «КОММУНИСТИЧЕСКАЯ ПАРТИЯ РОССИЙСКОЙ ФЕДЕРАЦИИ»</w:t>
      </w:r>
      <w:r w:rsidR="006149DB"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6149DB">
        <w:rPr>
          <w:szCs w:val="28"/>
        </w:rPr>
        <w:t>2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proofErr w:type="spellStart"/>
      <w:r w:rsidR="006149DB">
        <w:rPr>
          <w:szCs w:val="28"/>
        </w:rPr>
        <w:t>Мединского</w:t>
      </w:r>
      <w:proofErr w:type="spellEnd"/>
      <w:r w:rsidR="006149DB">
        <w:rPr>
          <w:szCs w:val="28"/>
        </w:rPr>
        <w:t xml:space="preserve"> Игоря Фёдоровича</w:t>
      </w:r>
      <w:r>
        <w:rPr>
          <w:szCs w:val="28"/>
        </w:rPr>
        <w:t xml:space="preserve">, выдвинутого </w:t>
      </w:r>
      <w:r w:rsidRPr="00967ED9">
        <w:t>избирательным объединением</w:t>
      </w:r>
      <w:r>
        <w:t xml:space="preserve"> </w:t>
      </w:r>
      <w:r w:rsidR="006149DB" w:rsidRPr="003E36F4">
        <w:t>СТАВРОПОЛЬСКИМ</w:t>
      </w:r>
      <w:r w:rsidR="006149DB">
        <w:t xml:space="preserve"> КРАЕВЫМ</w:t>
      </w:r>
      <w:r w:rsidR="006149DB" w:rsidRPr="003E36F4">
        <w:t xml:space="preserve"> ОТДЕЛЕНИЕМ политической партии «КОММУНИСТИЧЕСКАЯ ПАРТИЯ РОССИЙСКОЙ ФЕДЕРАЦИИ»</w:t>
      </w:r>
      <w:r w:rsidR="006149DB">
        <w:t xml:space="preserve">                   п</w:t>
      </w:r>
      <w:r w:rsidRPr="0098670E">
        <w:rPr>
          <w:szCs w:val="28"/>
        </w:rPr>
        <w:t xml:space="preserve">о одномандатному избирательному округу </w:t>
      </w:r>
      <w:r>
        <w:rPr>
          <w:szCs w:val="28"/>
        </w:rPr>
        <w:t xml:space="preserve">№ </w:t>
      </w:r>
      <w:r w:rsidR="006149DB">
        <w:rPr>
          <w:szCs w:val="28"/>
        </w:rPr>
        <w:t>2</w:t>
      </w:r>
      <w:r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r w:rsidR="006149DB">
        <w:rPr>
          <w:bCs/>
          <w:szCs w:val="28"/>
        </w:rPr>
        <w:t>Сафроновой Анастасии Андреевны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6149DB">
        <w:rPr>
          <w:szCs w:val="28"/>
        </w:rPr>
        <w:t>Сафроновой Анастасии Андреевне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11EE9"/>
    <w:rsid w:val="0084149B"/>
    <w:rsid w:val="00881A38"/>
    <w:rsid w:val="008A26E3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66464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2021-09-14T12:01:00Z</cp:lastPrinted>
  <dcterms:created xsi:type="dcterms:W3CDTF">2021-09-16T17:12:00Z</dcterms:created>
  <dcterms:modified xsi:type="dcterms:W3CDTF">2021-09-16T17:17:00Z</dcterms:modified>
</cp:coreProperties>
</file>