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F3B20">
      <w:pPr>
        <w:spacing w:line="216" w:lineRule="auto"/>
        <w:rPr>
          <w:szCs w:val="28"/>
        </w:rPr>
      </w:pPr>
      <w:r>
        <w:rPr>
          <w:color w:val="000000"/>
          <w:szCs w:val="28"/>
        </w:rPr>
        <w:t>02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</w:t>
      </w:r>
      <w:r w:rsidR="00BB7E14">
        <w:rPr>
          <w:szCs w:val="28"/>
        </w:rPr>
        <w:t xml:space="preserve">       г. Ставрополь      </w:t>
      </w:r>
      <w:r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 w:rsidR="00C43071">
        <w:rPr>
          <w:szCs w:val="28"/>
        </w:rPr>
        <w:t>14</w:t>
      </w:r>
      <w:r>
        <w:rPr>
          <w:szCs w:val="28"/>
        </w:rPr>
        <w:t>3</w:t>
      </w:r>
      <w:r w:rsidR="00C43071">
        <w:rPr>
          <w:szCs w:val="28"/>
        </w:rPr>
        <w:t>/9</w:t>
      </w:r>
      <w:r w:rsidR="002B2168">
        <w:rPr>
          <w:szCs w:val="28"/>
        </w:rPr>
        <w:t>69</w:t>
      </w:r>
    </w:p>
    <w:p w:rsidR="00E92A1D" w:rsidRDefault="00E92A1D">
      <w:pPr>
        <w:spacing w:line="216" w:lineRule="auto"/>
        <w:rPr>
          <w:szCs w:val="28"/>
        </w:rPr>
      </w:pPr>
    </w:p>
    <w:p w:rsidR="002B2168" w:rsidRPr="002B2168" w:rsidRDefault="002B2168" w:rsidP="002B2168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>Об исключении кандидат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proofErr w:type="spellStart"/>
      <w:r w:rsidRPr="002B2168">
        <w:rPr>
          <w:bCs/>
          <w:szCs w:val="28"/>
        </w:rPr>
        <w:t>Сизова</w:t>
      </w:r>
      <w:proofErr w:type="spellEnd"/>
      <w:r w:rsidRPr="002B2168">
        <w:rPr>
          <w:bCs/>
          <w:szCs w:val="28"/>
        </w:rPr>
        <w:t xml:space="preserve"> Евгения Александровича</w:t>
      </w:r>
      <w:r w:rsidRPr="002B2168">
        <w:rPr>
          <w:szCs w:val="28"/>
        </w:rPr>
        <w:t xml:space="preserve"> из</w:t>
      </w:r>
      <w:r>
        <w:rPr>
          <w:szCs w:val="28"/>
        </w:rPr>
        <w:t xml:space="preserve"> заверенного списка кандидатов </w:t>
      </w:r>
      <w:r w:rsidRPr="002B2168">
        <w:rPr>
          <w:szCs w:val="28"/>
        </w:rPr>
        <w:t xml:space="preserve">в депутаты Ставропольской городской Думы </w:t>
      </w:r>
      <w:r>
        <w:rPr>
          <w:szCs w:val="28"/>
        </w:rPr>
        <w:t>девятого</w:t>
      </w:r>
      <w:r w:rsidRPr="002B2168">
        <w:rPr>
          <w:szCs w:val="28"/>
        </w:rPr>
        <w:t xml:space="preserve"> созыва, выдвинутого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Pr="002B2168">
        <w:rPr>
          <w:szCs w:val="28"/>
        </w:rPr>
        <w:t xml:space="preserve"> </w:t>
      </w:r>
      <w:r w:rsidRPr="002B2168">
        <w:rPr>
          <w:bCs/>
        </w:rPr>
        <w:t xml:space="preserve">Региональное отделение Социалистической политической партии </w:t>
      </w:r>
      <w:r w:rsidRPr="002B2168">
        <w:rPr>
          <w:b/>
          <w:bCs/>
        </w:rPr>
        <w:t>«СПРАВЕДЛИВАЯ РОССИЯ – ПАТРИОТЫ – ЗА ПРАВДУ»</w:t>
      </w:r>
      <w:r w:rsidRPr="002B2168">
        <w:rPr>
          <w:bCs/>
        </w:rPr>
        <w:t xml:space="preserve"> в Ставропольском крае</w:t>
      </w:r>
    </w:p>
    <w:p w:rsidR="002B2168" w:rsidRPr="002B2168" w:rsidRDefault="002B2168" w:rsidP="002B2168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44" w:right="3827"/>
        <w:jc w:val="both"/>
        <w:textAlignment w:val="baseline"/>
        <w:rPr>
          <w:color w:val="FF0000"/>
          <w:sz w:val="20"/>
        </w:rPr>
      </w:pPr>
    </w:p>
    <w:p w:rsidR="002B2168" w:rsidRPr="002B2168" w:rsidRDefault="002B2168" w:rsidP="00A967CF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Cs w:val="28"/>
        </w:rPr>
      </w:pPr>
      <w:proofErr w:type="gramStart"/>
      <w:r w:rsidRPr="002B2168">
        <w:rPr>
          <w:szCs w:val="28"/>
        </w:rPr>
        <w:t xml:space="preserve">В соответствии с </w:t>
      </w:r>
      <w:r>
        <w:rPr>
          <w:szCs w:val="28"/>
        </w:rPr>
        <w:t>подпунктом «</w:t>
      </w:r>
      <w:r w:rsidR="009A150D">
        <w:rPr>
          <w:szCs w:val="28"/>
        </w:rPr>
        <w:t>б</w:t>
      </w:r>
      <w:r>
        <w:rPr>
          <w:szCs w:val="28"/>
        </w:rPr>
        <w:t xml:space="preserve">» </w:t>
      </w:r>
      <w:r w:rsidRPr="002B2168">
        <w:rPr>
          <w:szCs w:val="28"/>
        </w:rPr>
        <w:t>пункт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r>
        <w:rPr>
          <w:szCs w:val="28"/>
        </w:rPr>
        <w:t>2</w:t>
      </w:r>
      <w:r w:rsidR="009A150D">
        <w:rPr>
          <w:szCs w:val="28"/>
        </w:rPr>
        <w:t>6</w:t>
      </w:r>
      <w:r w:rsidRPr="002B2168">
        <w:rPr>
          <w:szCs w:val="28"/>
        </w:rPr>
        <w:t xml:space="preserve"> статьи 38 </w:t>
      </w:r>
      <w:r w:rsidRPr="002B2168"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2B2168">
        <w:rPr>
          <w:szCs w:val="28"/>
        </w:rPr>
        <w:t xml:space="preserve"> </w:t>
      </w:r>
      <w:r w:rsidR="009A150D" w:rsidRPr="009A150D">
        <w:rPr>
          <w:bCs/>
          <w:szCs w:val="28"/>
        </w:rPr>
        <w:t xml:space="preserve">и письмом ГУ МВД России по Ставропольскому краю (Информационный центр) от 28.07.2025 № 22/4198 «Результаты проверки представления в отношении </w:t>
      </w:r>
      <w:proofErr w:type="spellStart"/>
      <w:r w:rsidR="009A150D" w:rsidRPr="009A150D">
        <w:rPr>
          <w:bCs/>
          <w:szCs w:val="28"/>
        </w:rPr>
        <w:t>Амирханян</w:t>
      </w:r>
      <w:proofErr w:type="spellEnd"/>
      <w:r w:rsidR="009A150D" w:rsidRPr="009A150D">
        <w:rPr>
          <w:bCs/>
          <w:szCs w:val="28"/>
        </w:rPr>
        <w:t xml:space="preserve"> А.К. и др.»</w:t>
      </w:r>
      <w:r w:rsidR="009A150D">
        <w:rPr>
          <w:bCs/>
          <w:szCs w:val="28"/>
        </w:rPr>
        <w:t>, территориальная избирательная комиссия Промышленного района города Ставрополя</w:t>
      </w:r>
      <w:proofErr w:type="gramEnd"/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4473B9">
      <w:pPr>
        <w:suppressAutoHyphens w:val="0"/>
        <w:overflowPunct w:val="0"/>
        <w:autoSpaceDE w:val="0"/>
        <w:autoSpaceDN w:val="0"/>
        <w:adjustRightInd w:val="0"/>
        <w:ind w:left="28" w:right="3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  <w:bookmarkStart w:id="0" w:name="_GoBack"/>
      <w:bookmarkEnd w:id="0"/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867120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rFonts w:ascii="Times New Roman CYR" w:hAnsi="Times New Roman CYR"/>
          <w:szCs w:val="28"/>
        </w:rPr>
        <w:t xml:space="preserve">Исключить из заверенного списка кандидатов </w:t>
      </w:r>
      <w:r w:rsidR="009A150D" w:rsidRPr="0090739B">
        <w:rPr>
          <w:rFonts w:ascii="Times New Roman CYR" w:hAnsi="Times New Roman CYR"/>
          <w:szCs w:val="28"/>
        </w:rPr>
        <w:t>в депутаты Ставропольской городской Думы девятого созыва, выдвинутого</w:t>
      </w:r>
      <w:r w:rsidR="009A150D" w:rsidRPr="0090739B">
        <w:rPr>
          <w:rFonts w:ascii="Times New Roman CYR" w:hAnsi="Times New Roman CYR"/>
          <w:bCs/>
          <w:szCs w:val="28"/>
        </w:rPr>
        <w:t xml:space="preserve"> избирательным объединением –</w:t>
      </w:r>
      <w:r w:rsidR="009A150D" w:rsidRPr="0090739B">
        <w:rPr>
          <w:rFonts w:ascii="Times New Roman CYR" w:hAnsi="Times New Roman CYR"/>
          <w:szCs w:val="28"/>
        </w:rPr>
        <w:t xml:space="preserve"> </w:t>
      </w:r>
      <w:r w:rsidR="009A150D" w:rsidRPr="0090739B">
        <w:rPr>
          <w:rFonts w:ascii="Times New Roman CYR" w:hAnsi="Times New Roman CYR"/>
          <w:bCs/>
          <w:szCs w:val="28"/>
        </w:rPr>
        <w:t xml:space="preserve">Региональное отделение Социалистической политической партии </w:t>
      </w:r>
      <w:r w:rsidR="009A150D" w:rsidRPr="0090739B">
        <w:rPr>
          <w:rFonts w:ascii="Times New Roman CYR" w:hAnsi="Times New Roman CYR"/>
          <w:b/>
          <w:bCs/>
          <w:szCs w:val="28"/>
        </w:rPr>
        <w:t>«СПРАВЕДЛИВАЯ РОССИЯ – ПАТРИОТЫ – ЗА ПРАВДУ»</w:t>
      </w:r>
      <w:r w:rsidR="009A150D" w:rsidRPr="0090739B">
        <w:rPr>
          <w:rFonts w:ascii="Times New Roman CYR" w:hAnsi="Times New Roman CYR"/>
          <w:bCs/>
          <w:szCs w:val="28"/>
        </w:rPr>
        <w:t xml:space="preserve"> в Ставропольском крае</w:t>
      </w:r>
      <w:r w:rsidRPr="0090739B">
        <w:rPr>
          <w:bCs/>
          <w:szCs w:val="28"/>
        </w:rPr>
        <w:t xml:space="preserve"> по единому избирательному округу, </w:t>
      </w:r>
      <w:proofErr w:type="spellStart"/>
      <w:r w:rsidR="0090739B" w:rsidRPr="0090739B">
        <w:rPr>
          <w:bCs/>
          <w:szCs w:val="28"/>
        </w:rPr>
        <w:t>Сизова</w:t>
      </w:r>
      <w:proofErr w:type="spellEnd"/>
      <w:r w:rsidR="0090739B" w:rsidRPr="0090739B">
        <w:rPr>
          <w:bCs/>
          <w:szCs w:val="28"/>
        </w:rPr>
        <w:t xml:space="preserve"> Евгения Александровича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Pr="0090739B">
        <w:rPr>
          <w:szCs w:val="28"/>
        </w:rPr>
        <w:t xml:space="preserve">территориальная группа № </w:t>
      </w:r>
      <w:r w:rsidR="0090739B" w:rsidRPr="0090739B">
        <w:rPr>
          <w:szCs w:val="28"/>
        </w:rPr>
        <w:t>26</w:t>
      </w:r>
      <w:r w:rsidR="0090739B">
        <w:rPr>
          <w:szCs w:val="28"/>
        </w:rPr>
        <w:t xml:space="preserve"> (одноманд</w:t>
      </w:r>
      <w:r w:rsidR="00867120">
        <w:rPr>
          <w:szCs w:val="28"/>
        </w:rPr>
        <w:t>атный избирательный округ № 26).</w:t>
      </w:r>
    </w:p>
    <w:p w:rsidR="002B2168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избирательному объединению –</w:t>
      </w:r>
      <w:r w:rsidRPr="0090739B">
        <w:rPr>
          <w:b/>
          <w:bCs/>
        </w:rPr>
        <w:t xml:space="preserve"> </w:t>
      </w:r>
      <w:r w:rsidR="00867120" w:rsidRPr="00867120">
        <w:rPr>
          <w:bCs/>
        </w:rPr>
        <w:t xml:space="preserve">Региональное отделение Социалистической политической партии </w:t>
      </w:r>
      <w:r w:rsidR="00867120" w:rsidRPr="00867120">
        <w:rPr>
          <w:b/>
          <w:bCs/>
        </w:rPr>
        <w:t>«СПРАВЕДЛИВАЯ РОССИЯ – ПАТРИОТЫ – ЗА ПРАВДУ»</w:t>
      </w:r>
      <w:r w:rsidR="00867120" w:rsidRPr="00867120">
        <w:rPr>
          <w:bCs/>
        </w:rPr>
        <w:t xml:space="preserve"> в Ставропольском крае</w:t>
      </w:r>
      <w:r w:rsidR="00867120">
        <w:rPr>
          <w:bCs/>
        </w:rPr>
        <w:t>.</w:t>
      </w:r>
    </w:p>
    <w:p w:rsidR="00867120" w:rsidRDefault="00867120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67120" w:rsidRDefault="00867120" w:rsidP="008671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67120" w:rsidRPr="0090739B" w:rsidRDefault="00867120" w:rsidP="00867120">
      <w:pPr>
        <w:widowControl w:val="0"/>
        <w:suppressAutoHyphens w:val="0"/>
        <w:overflowPunct w:val="0"/>
        <w:autoSpaceDE w:val="0"/>
        <w:autoSpaceDN w:val="0"/>
        <w:adjustRightInd w:val="0"/>
        <w:ind w:left="851" w:right="144"/>
        <w:contextualSpacing/>
        <w:jc w:val="both"/>
        <w:textAlignment w:val="baseline"/>
        <w:rPr>
          <w:bCs/>
          <w:szCs w:val="28"/>
        </w:rPr>
      </w:pPr>
    </w:p>
    <w:sectPr w:rsidR="00867120" w:rsidRPr="0090739B" w:rsidSect="00B10F0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B2168"/>
    <w:rsid w:val="002D0CEA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F0C73"/>
    <w:rsid w:val="00714A71"/>
    <w:rsid w:val="007D25DD"/>
    <w:rsid w:val="008046F8"/>
    <w:rsid w:val="00835D1C"/>
    <w:rsid w:val="00850ED7"/>
    <w:rsid w:val="0086514B"/>
    <w:rsid w:val="00867120"/>
    <w:rsid w:val="008A20D1"/>
    <w:rsid w:val="008C3D30"/>
    <w:rsid w:val="00902759"/>
    <w:rsid w:val="0090739B"/>
    <w:rsid w:val="00924D53"/>
    <w:rsid w:val="0093450C"/>
    <w:rsid w:val="00972B9D"/>
    <w:rsid w:val="009A150D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9749F"/>
    <w:rsid w:val="00E158AC"/>
    <w:rsid w:val="00E258A8"/>
    <w:rsid w:val="00E5245D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A810-090B-45BD-8FFF-B744E633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176</cp:revision>
  <cp:lastPrinted>2025-07-14T13:38:00Z</cp:lastPrinted>
  <dcterms:created xsi:type="dcterms:W3CDTF">2023-05-18T10:01:00Z</dcterms:created>
  <dcterms:modified xsi:type="dcterms:W3CDTF">2025-08-01T14:01:00Z</dcterms:modified>
  <dc:language>ru-RU</dc:language>
  <cp:version>917504</cp:version>
</cp:coreProperties>
</file>