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95" w:rsidRPr="003D0EFA" w:rsidRDefault="00F209B6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3D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1A7AFC" w:rsidRDefault="00485795" w:rsidP="00485795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D33719"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F209B6"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1</w:t>
      </w:r>
      <w:r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485795" w:rsidRPr="00CF002D" w:rsidRDefault="00485795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F209B6" w:rsidRPr="003D0EFA">
        <w:rPr>
          <w:rFonts w:ascii="Times New Roman" w:hAnsi="Times New Roman"/>
          <w:b w:val="0"/>
          <w:sz w:val="28"/>
          <w:szCs w:val="28"/>
        </w:rPr>
        <w:t>2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2784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2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062"/>
        <w:gridCol w:w="1430"/>
        <w:gridCol w:w="550"/>
        <w:gridCol w:w="1320"/>
      </w:tblGrid>
      <w:tr w:rsidR="0051508B" w:rsidRPr="003425F8" w:rsidTr="006C3BC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51508B" w:rsidRPr="00D042F4" w:rsidRDefault="0051508B" w:rsidP="0051508B">
      <w:pPr>
        <w:spacing w:after="0" w:line="14" w:lineRule="auto"/>
        <w:rPr>
          <w:sz w:val="2"/>
          <w:szCs w:val="2"/>
        </w:rPr>
      </w:pPr>
    </w:p>
    <w:tbl>
      <w:tblPr>
        <w:tblW w:w="9362" w:type="dxa"/>
        <w:tblInd w:w="96" w:type="dxa"/>
        <w:shd w:val="clear" w:color="auto" w:fill="FFFFFF" w:themeFill="background1"/>
        <w:tblLook w:val="04A0"/>
      </w:tblPr>
      <w:tblGrid>
        <w:gridCol w:w="6062"/>
        <w:gridCol w:w="1430"/>
        <w:gridCol w:w="550"/>
        <w:gridCol w:w="1320"/>
      </w:tblGrid>
      <w:tr w:rsidR="0051508B" w:rsidRPr="003425F8" w:rsidTr="00EA4FF0">
        <w:trPr>
          <w:cantSplit/>
          <w:trHeight w:val="2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7 269 109,35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5 300 139,04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2 331 385,12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1 127 934,51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1 090 613,40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37 321,11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1 099 002,54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1 052 971,22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2 567 391,53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701 065,29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642 749,52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46 709,60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136 405,33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125 312,29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11 093,04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1 392 831,24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1 261 476,06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125 173,04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334 611,51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16 730,58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317 880,93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316 266,76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18 344,75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102 810,25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144 345,45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23 691,29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64 022,99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29 801,59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15 457,77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34 221,40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34 221,40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34 221,40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46 977,70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1 968 970,31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1 075,66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106 490,13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8C1313" w:rsidRPr="00F00052" w:rsidTr="008C1313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8C1313" w:rsidRPr="00C76257" w:rsidRDefault="008C1313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8C1313" w:rsidRPr="00C76257" w:rsidRDefault="008C1313" w:rsidP="00B65C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8C1313" w:rsidRPr="00C76257" w:rsidRDefault="008C1313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8C1313" w:rsidRPr="00C76257" w:rsidRDefault="008C1313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3D0EFA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F00052" w:rsidTr="008C1313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12 149,85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1 202 835,82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6 350,47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628 695,86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3D0EFA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</w:t>
            </w:r>
            <w:r w:rsidR="008C1313">
              <w:rPr>
                <w:rFonts w:ascii="Times New Roman" w:hAnsi="Times New Roman"/>
                <w:sz w:val="20"/>
                <w:szCs w:val="20"/>
              </w:rPr>
              <w:t xml:space="preserve"> в силу  Федерального закона «О </w:t>
            </w:r>
            <w:r w:rsidRPr="00C76257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4 162 361,86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4 104 525,04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1 703 352,15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19 556,43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288,43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19 268,00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376 819,21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3 022,21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371 251,00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69,99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69,10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12 456,23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12 333,00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122 291,97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589,97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121 702,00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406 844,40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5 418,40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401 426,00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295 815,31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3 940,31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291 875,00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6 356,05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84,05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6 272,00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150,03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147,76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643,00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634,43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93 031,10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93 031,10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1 636 958,91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310 742,87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4 592,87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306 150,00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421,95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417,00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124 472,71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1 472,71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123 000,00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35 043,54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346,54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34 697,00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8C131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</w:t>
            </w:r>
            <w:r w:rsidR="008C1313">
              <w:rPr>
                <w:rFonts w:ascii="Times New Roman" w:hAnsi="Times New Roman"/>
                <w:sz w:val="20"/>
                <w:szCs w:val="20"/>
              </w:rPr>
              <w:t> </w:t>
            </w:r>
            <w:r w:rsidRPr="00C76257">
              <w:rPr>
                <w:rFonts w:ascii="Times New Roman" w:hAnsi="Times New Roman"/>
                <w:sz w:val="20"/>
                <w:szCs w:val="20"/>
              </w:rPr>
              <w:br w:type="page"/>
              <w:t>1</w:t>
            </w:r>
            <w:r w:rsidR="008C1313">
              <w:rPr>
                <w:rFonts w:ascii="Times New Roman" w:hAnsi="Times New Roman"/>
                <w:sz w:val="20"/>
                <w:szCs w:val="20"/>
              </w:rPr>
              <w:t> </w:t>
            </w:r>
            <w:r w:rsidRPr="00C76257">
              <w:rPr>
                <w:rFonts w:ascii="Times New Roman" w:hAnsi="Times New Roman"/>
                <w:sz w:val="20"/>
                <w:szCs w:val="20"/>
              </w:rPr>
              <w:t>января 2011 года по 31 декабря 2015 года родился третий или последующий ребенок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873,47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865,00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1 032 093,45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1 032 093,45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764 213,98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191 099,99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191 099,99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573 113,99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4 268,74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564 645,00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53 324,01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34 946,87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C76257" w:rsidRDefault="003D0EFA" w:rsidP="00C7625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6257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1 911 152,21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113 781,87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7 117,60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106 606,23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535,80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53 043,76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1 244 928,31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1 039 760,57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88 218,68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8E7AA2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88 218,68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43 746,61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43 746,61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4 350,00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4 350,00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302 668,69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302 668,69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1 123,66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111 242,42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9 991,27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9 991,27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9 991,27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21 903,10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416 158,90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99,62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99 517,91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92 801,66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552 442,03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499 094,89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10 396,85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10 396,85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158 285,41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158 285,41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135 812,56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135 625,06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294,57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3D0EFA" w:rsidRPr="008E7AA2" w:rsidRDefault="00B84399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3 04 S</w:t>
            </w:r>
            <w:r w:rsidR="003D0EFA" w:rsidRPr="008E7AA2">
              <w:rPr>
                <w:rFonts w:ascii="Times New Roman" w:hAnsi="Times New Roman"/>
                <w:sz w:val="20"/>
                <w:szCs w:val="20"/>
              </w:rPr>
              <w:t>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3D0EFA" w:rsidRPr="008E7AA2" w:rsidRDefault="00B84399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3 04 S</w:t>
            </w:r>
            <w:r w:rsidR="003D0EFA" w:rsidRPr="008E7AA2">
              <w:rPr>
                <w:rFonts w:ascii="Times New Roman" w:hAnsi="Times New Roman"/>
                <w:sz w:val="20"/>
                <w:szCs w:val="20"/>
              </w:rPr>
              <w:t>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7 217,57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tcMar>
              <w:left w:w="28" w:type="dxa"/>
              <w:right w:w="28" w:type="dxa"/>
            </w:tcMar>
            <w:hideMark/>
          </w:tcPr>
          <w:p w:rsidR="003D0EFA" w:rsidRPr="008E7AA2" w:rsidRDefault="00B84399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3 04 S</w:t>
            </w:r>
            <w:r w:rsidR="003D0EFA" w:rsidRPr="008E7AA2">
              <w:rPr>
                <w:rFonts w:ascii="Times New Roman" w:hAnsi="Times New Roman"/>
                <w:sz w:val="20"/>
                <w:szCs w:val="20"/>
              </w:rPr>
              <w:t>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5 999,13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3D0EFA" w:rsidRPr="008E7AA2" w:rsidRDefault="00B84399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3 04 S</w:t>
            </w:r>
            <w:r w:rsidR="003D0EFA" w:rsidRPr="008E7AA2">
              <w:rPr>
                <w:rFonts w:ascii="Times New Roman" w:hAnsi="Times New Roman"/>
                <w:sz w:val="20"/>
                <w:szCs w:val="20"/>
              </w:rPr>
              <w:t>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39 513,11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518 287,00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497 882,50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141 309,60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16 901,94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58 921,13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106 342,97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68 183,44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705,67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71 096,80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3 385,99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349,99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349,99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646,21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202 897,30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194 910,66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163 048,00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163 048,00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163 048,00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7 986,64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15 222,75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15 222,75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7 664,17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1 084,41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1 084,41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2 436,27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2 436,27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6 319,26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5 707,26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5 707,26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116 271,09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3 414,81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103 381,27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20 120,93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53 837,67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53 837,67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128 672,61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122 822,66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121 919,56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97 507,25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15 356,03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9 056,28</w:t>
            </w:r>
          </w:p>
        </w:tc>
      </w:tr>
      <w:tr w:rsidR="003D0EFA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452,81</w:t>
            </w:r>
          </w:p>
        </w:tc>
      </w:tr>
      <w:tr w:rsidR="003D0EFA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8 603,47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9 056,28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106 933,03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48 651,86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6 165,38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10 968,02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9 759,22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47 313,15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36 533,28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5 152,00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5 152,00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5 152,00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1 165,15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1 165,15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1 165,15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55 349,45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49 934,61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11 134,99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4 593,26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6 463,14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2 701,79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163 354,00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161 291,99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21 918,48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90 178,63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90 178,63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12 944,32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11 375,10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54 570,64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54 570,64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11 991,11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966,24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11 011,95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2 629,14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1 919,57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7 617,89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374,34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18 049,60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17 345,23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1 794,17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1 263,20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1 271,33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1 125,35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3D0EFA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3D0EFA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75 468,83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6 497,01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3 838,80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3 125,95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3 972,11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3 293,69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5 182,56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4 054,16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60 430,99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60 430,99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7 123,77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5 881,84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86 359,24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80 589,24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5 389,63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4 231,83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20 621,12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3 206,70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5 770,00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8E7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7AA2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22 906,95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22 906,95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9 223,04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8 636,73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39,78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70 986,68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70 986,68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1 189,79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1 189,79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vAlign w:val="bottom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15 765 765,58</w:t>
            </w:r>
          </w:p>
        </w:tc>
      </w:tr>
    </w:tbl>
    <w:p w:rsidR="007E3A2C" w:rsidRDefault="007E3A2C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19" w:rsidRDefault="00D33719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95A" w:rsidRPr="00B5115D" w:rsidRDefault="00CC795A" w:rsidP="00CC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C795A" w:rsidRPr="00B5115D" w:rsidRDefault="00CC795A" w:rsidP="00CC795A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C795A" w:rsidRDefault="00CC795A" w:rsidP="00CC795A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6C3BC0" w:rsidRDefault="006C3BC0" w:rsidP="00CC795A">
      <w:pPr>
        <w:spacing w:after="0" w:line="240" w:lineRule="exact"/>
        <w:jc w:val="both"/>
      </w:pPr>
    </w:p>
    <w:sectPr w:rsidR="006C3BC0" w:rsidSect="00D33719">
      <w:headerReference w:type="default" r:id="rId7"/>
      <w:pgSz w:w="11906" w:h="16838"/>
      <w:pgMar w:top="1134" w:right="567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85" w:rsidRDefault="00A13085" w:rsidP="00A06BFA">
      <w:pPr>
        <w:spacing w:after="0" w:line="240" w:lineRule="auto"/>
      </w:pPr>
      <w:r>
        <w:separator/>
      </w:r>
    </w:p>
  </w:endnote>
  <w:endnote w:type="continuationSeparator" w:id="1">
    <w:p w:rsidR="00A13085" w:rsidRDefault="00A13085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85" w:rsidRDefault="00A13085" w:rsidP="00A06BFA">
      <w:pPr>
        <w:spacing w:after="0" w:line="240" w:lineRule="auto"/>
      </w:pPr>
      <w:r>
        <w:separator/>
      </w:r>
    </w:p>
  </w:footnote>
  <w:footnote w:type="continuationSeparator" w:id="1">
    <w:p w:rsidR="00A13085" w:rsidRDefault="00A13085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C3BC0" w:rsidRDefault="00EB67D5">
        <w:pPr>
          <w:pStyle w:val="a3"/>
          <w:jc w:val="center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="006C3BC0"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 w:rsidR="00B84399">
          <w:rPr>
            <w:rFonts w:ascii="Times New Roman" w:hAnsi="Times New Roman"/>
            <w:noProof/>
            <w:sz w:val="28"/>
            <w:szCs w:val="28"/>
          </w:rPr>
          <w:t>11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C3BC0" w:rsidRDefault="006C3B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08B"/>
    <w:rsid w:val="000632E7"/>
    <w:rsid w:val="0016353C"/>
    <w:rsid w:val="00247A7D"/>
    <w:rsid w:val="00343AC2"/>
    <w:rsid w:val="003B084D"/>
    <w:rsid w:val="003C1361"/>
    <w:rsid w:val="003D0EFA"/>
    <w:rsid w:val="00454164"/>
    <w:rsid w:val="00485795"/>
    <w:rsid w:val="004D499D"/>
    <w:rsid w:val="0051508B"/>
    <w:rsid w:val="0054629C"/>
    <w:rsid w:val="00546CF7"/>
    <w:rsid w:val="005C3D86"/>
    <w:rsid w:val="006728E9"/>
    <w:rsid w:val="006C3BC0"/>
    <w:rsid w:val="006D0E7C"/>
    <w:rsid w:val="006D6311"/>
    <w:rsid w:val="007A2360"/>
    <w:rsid w:val="007E3A2C"/>
    <w:rsid w:val="0081324D"/>
    <w:rsid w:val="00837AEE"/>
    <w:rsid w:val="00873FFA"/>
    <w:rsid w:val="008A6AB3"/>
    <w:rsid w:val="008C1313"/>
    <w:rsid w:val="008D2472"/>
    <w:rsid w:val="008D6EAF"/>
    <w:rsid w:val="008D75D3"/>
    <w:rsid w:val="008E7AA2"/>
    <w:rsid w:val="0091117F"/>
    <w:rsid w:val="00931B01"/>
    <w:rsid w:val="009E5861"/>
    <w:rsid w:val="009F3ACA"/>
    <w:rsid w:val="00A06BFA"/>
    <w:rsid w:val="00A13085"/>
    <w:rsid w:val="00A47E16"/>
    <w:rsid w:val="00B84399"/>
    <w:rsid w:val="00C76257"/>
    <w:rsid w:val="00CC795A"/>
    <w:rsid w:val="00CE074E"/>
    <w:rsid w:val="00CF4F1E"/>
    <w:rsid w:val="00D30361"/>
    <w:rsid w:val="00D33719"/>
    <w:rsid w:val="00DA0FF0"/>
    <w:rsid w:val="00E3490B"/>
    <w:rsid w:val="00E64C06"/>
    <w:rsid w:val="00EA4FF0"/>
    <w:rsid w:val="00EB67D5"/>
    <w:rsid w:val="00F209B6"/>
    <w:rsid w:val="00F32142"/>
    <w:rsid w:val="00F4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b/>
      <w:bCs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16038</Words>
  <Characters>91422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13</cp:revision>
  <cp:lastPrinted>2021-11-03T13:48:00Z</cp:lastPrinted>
  <dcterms:created xsi:type="dcterms:W3CDTF">2020-11-11T06:13:00Z</dcterms:created>
  <dcterms:modified xsi:type="dcterms:W3CDTF">2021-11-03T13:48:00Z</dcterms:modified>
</cp:coreProperties>
</file>