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904EA" w:rsidRDefault="00071832">
      <w:pPr>
        <w:pStyle w:val="a6"/>
        <w:widowControl/>
        <w:spacing w:after="0" w:line="216" w:lineRule="auto"/>
        <w:rPr>
          <w:b/>
        </w:rPr>
      </w:pPr>
      <w:r>
        <w:rPr>
          <w:b/>
        </w:rPr>
        <w:t>ТЕРРИТОРИАЛЬНАЯ ИЗБИРАТЕЛЬНАЯ КОМИССИЯ № 2 ПРОМЫШЛЕННОГО РАЙОНА ГОРОДА СТАВРОПОЛЯ</w:t>
      </w:r>
    </w:p>
    <w:p w14:paraId="02000000" w14:textId="77777777" w:rsidR="008904EA" w:rsidRDefault="008904EA">
      <w:pPr>
        <w:pStyle w:val="5"/>
        <w:spacing w:line="216" w:lineRule="auto"/>
        <w:rPr>
          <w:sz w:val="28"/>
        </w:rPr>
      </w:pPr>
    </w:p>
    <w:p w14:paraId="03000000" w14:textId="77777777" w:rsidR="008904EA" w:rsidRDefault="00071832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14:paraId="04000000" w14:textId="77777777" w:rsidR="008904EA" w:rsidRDefault="008904EA">
      <w:pPr>
        <w:spacing w:line="216" w:lineRule="auto"/>
        <w:jc w:val="center"/>
        <w:rPr>
          <w:sz w:val="28"/>
        </w:rPr>
      </w:pPr>
    </w:p>
    <w:p w14:paraId="05000000" w14:textId="77777777" w:rsidR="008904EA" w:rsidRDefault="00071832">
      <w:pPr>
        <w:spacing w:line="216" w:lineRule="auto"/>
        <w:rPr>
          <w:sz w:val="28"/>
        </w:rPr>
      </w:pPr>
      <w:r>
        <w:rPr>
          <w:sz w:val="28"/>
        </w:rPr>
        <w:t>21 октября 2025 г.                                                                                    № 87/562</w:t>
      </w:r>
    </w:p>
    <w:p w14:paraId="06000000" w14:textId="77777777" w:rsidR="008904EA" w:rsidRDefault="00071832">
      <w:pPr>
        <w:spacing w:line="216" w:lineRule="auto"/>
        <w:jc w:val="center"/>
      </w:pPr>
      <w:r>
        <w:t>г. Ставрополь</w:t>
      </w:r>
    </w:p>
    <w:p w14:paraId="07000000" w14:textId="77777777" w:rsidR="008904EA" w:rsidRDefault="008904EA">
      <w:pPr>
        <w:spacing w:line="216" w:lineRule="auto"/>
        <w:rPr>
          <w:sz w:val="28"/>
        </w:rPr>
      </w:pPr>
    </w:p>
    <w:p w14:paraId="0C5BA516" w14:textId="7937515E" w:rsidR="00071832" w:rsidRPr="00071832" w:rsidRDefault="00071832" w:rsidP="00071832">
      <w:pPr>
        <w:spacing w:line="240" w:lineRule="exact"/>
        <w:jc w:val="center"/>
        <w:rPr>
          <w:rFonts w:eastAsia="Calibri"/>
          <w:bCs/>
          <w:color w:val="auto"/>
          <w:sz w:val="28"/>
          <w:szCs w:val="28"/>
        </w:rPr>
      </w:pPr>
      <w:r w:rsidRPr="00071832">
        <w:rPr>
          <w:bCs/>
          <w:color w:val="auto"/>
          <w:sz w:val="28"/>
          <w:szCs w:val="28"/>
        </w:rPr>
        <w:t>Об утверждении отчета</w:t>
      </w:r>
      <w:r w:rsidRPr="00071832">
        <w:rPr>
          <w:rFonts w:eastAsia="Calibri"/>
          <w:color w:val="auto"/>
          <w:sz w:val="28"/>
          <w:szCs w:val="28"/>
        </w:rPr>
        <w:t xml:space="preserve"> </w:t>
      </w:r>
      <w:r w:rsidRPr="00071832">
        <w:rPr>
          <w:bCs/>
          <w:color w:val="auto"/>
          <w:sz w:val="28"/>
          <w:szCs w:val="28"/>
        </w:rPr>
        <w:t>территориальной избирательной комиссии №</w:t>
      </w:r>
      <w:r>
        <w:rPr>
          <w:bCs/>
          <w:color w:val="auto"/>
          <w:sz w:val="28"/>
          <w:szCs w:val="28"/>
        </w:rPr>
        <w:t xml:space="preserve"> </w:t>
      </w:r>
      <w:r w:rsidRPr="00071832">
        <w:rPr>
          <w:bCs/>
          <w:color w:val="auto"/>
          <w:sz w:val="28"/>
          <w:szCs w:val="28"/>
        </w:rPr>
        <w:t xml:space="preserve">2 Промышленного района города Ставрополя о поступлении и расходовании средств бюджета города Ставрополя, выделенных на подготовку и проведение досрочных </w:t>
      </w:r>
      <w:r w:rsidRPr="00071832">
        <w:rPr>
          <w:rFonts w:eastAsia="Calibri"/>
          <w:color w:val="auto"/>
          <w:sz w:val="28"/>
          <w:szCs w:val="28"/>
        </w:rPr>
        <w:t xml:space="preserve">выборов </w:t>
      </w:r>
      <w:r w:rsidRPr="00071832">
        <w:rPr>
          <w:rFonts w:eastAsia="Calibri"/>
          <w:bCs/>
          <w:color w:val="auto"/>
          <w:sz w:val="28"/>
          <w:szCs w:val="28"/>
        </w:rPr>
        <w:t>депутатов Ставропольской городской Думы девятого созыва</w:t>
      </w:r>
    </w:p>
    <w:p w14:paraId="32D9035A" w14:textId="77777777" w:rsidR="00071832" w:rsidRPr="00071832" w:rsidRDefault="00071832" w:rsidP="00071832">
      <w:pPr>
        <w:spacing w:line="240" w:lineRule="exact"/>
        <w:jc w:val="center"/>
        <w:rPr>
          <w:rFonts w:eastAsia="Calibri"/>
          <w:bCs/>
          <w:color w:val="auto"/>
          <w:sz w:val="28"/>
          <w:szCs w:val="28"/>
        </w:rPr>
      </w:pPr>
    </w:p>
    <w:p w14:paraId="4A625CAD" w14:textId="31F1FD62" w:rsidR="00071832" w:rsidRPr="00071832" w:rsidRDefault="00071832" w:rsidP="00071832">
      <w:pPr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071832">
        <w:rPr>
          <w:color w:val="auto"/>
          <w:sz w:val="28"/>
          <w:szCs w:val="28"/>
        </w:rPr>
        <w:t>В соответствии с частями 8 и 12 статьи 48 Закона Ставропольского края от 12 мая 2017</w:t>
      </w:r>
      <w:r>
        <w:rPr>
          <w:color w:val="auto"/>
          <w:sz w:val="28"/>
          <w:szCs w:val="28"/>
        </w:rPr>
        <w:t xml:space="preserve"> </w:t>
      </w:r>
      <w:r w:rsidRPr="00071832">
        <w:rPr>
          <w:color w:val="auto"/>
          <w:sz w:val="28"/>
          <w:szCs w:val="28"/>
        </w:rPr>
        <w:t>г. № 50-кз «О выборах в органы местного самоуправления муниципальных образований Ставропольского края», Инструкцией о порядке открытия и ведения счетов, учета, отчетности и перечисления денежных средств, выделенных из местного бюджета избирательной комиссии, организующей выборы, другим избирательным комиссиям, комиссиям референдума на подготовку и проведение выборов в</w:t>
      </w:r>
      <w:proofErr w:type="gramEnd"/>
      <w:r w:rsidRPr="00071832">
        <w:rPr>
          <w:color w:val="auto"/>
          <w:sz w:val="28"/>
          <w:szCs w:val="28"/>
        </w:rPr>
        <w:t xml:space="preserve"> органы местного самоуправления муниципальных образований Ставропольского края и местного референдума, утвержденной постановлением избирательной комиссии Ставропольского края от  7 июня 2023года № 42/361-7 (с изменениями, внесенными постановлением избирательной комиссии Ставрополь</w:t>
      </w:r>
      <w:r>
        <w:rPr>
          <w:color w:val="auto"/>
          <w:sz w:val="28"/>
          <w:szCs w:val="28"/>
        </w:rPr>
        <w:t xml:space="preserve">ского края от 06 июня 2025 года </w:t>
      </w:r>
      <w:r w:rsidRPr="00071832">
        <w:rPr>
          <w:color w:val="auto"/>
          <w:sz w:val="28"/>
          <w:szCs w:val="28"/>
        </w:rPr>
        <w:t>№118/859-7) территориальная избирательная комиссия № 2 Промышленного района города Ставрополя</w:t>
      </w:r>
    </w:p>
    <w:p w14:paraId="3A8A2F8A" w14:textId="77777777" w:rsidR="00071832" w:rsidRPr="00071832" w:rsidRDefault="00071832" w:rsidP="00071832">
      <w:pPr>
        <w:autoSpaceDE w:val="0"/>
        <w:autoSpaceDN w:val="0"/>
        <w:spacing w:line="240" w:lineRule="exact"/>
        <w:ind w:firstLine="709"/>
        <w:jc w:val="both"/>
        <w:rPr>
          <w:rFonts w:eastAsia="Calibri"/>
          <w:b/>
          <w:caps/>
          <w:color w:val="auto"/>
          <w:sz w:val="28"/>
          <w:szCs w:val="28"/>
        </w:rPr>
      </w:pPr>
    </w:p>
    <w:p w14:paraId="624EA10A" w14:textId="77777777" w:rsidR="00071832" w:rsidRPr="00071832" w:rsidRDefault="00071832" w:rsidP="00071832">
      <w:pPr>
        <w:autoSpaceDE w:val="0"/>
        <w:autoSpaceDN w:val="0"/>
        <w:jc w:val="both"/>
        <w:rPr>
          <w:rFonts w:eastAsia="Calibri"/>
          <w:caps/>
          <w:color w:val="auto"/>
          <w:sz w:val="28"/>
          <w:szCs w:val="28"/>
        </w:rPr>
      </w:pPr>
      <w:r w:rsidRPr="00071832">
        <w:rPr>
          <w:rFonts w:eastAsia="Calibri"/>
          <w:caps/>
          <w:color w:val="auto"/>
          <w:sz w:val="28"/>
          <w:szCs w:val="28"/>
        </w:rPr>
        <w:t>ПОСТАНОВЛЯЕТ:</w:t>
      </w:r>
    </w:p>
    <w:p w14:paraId="7D84E9A6" w14:textId="77777777" w:rsidR="00071832" w:rsidRPr="00071832" w:rsidRDefault="00071832" w:rsidP="00071832">
      <w:pPr>
        <w:spacing w:line="180" w:lineRule="exact"/>
        <w:ind w:firstLine="709"/>
        <w:jc w:val="both"/>
        <w:rPr>
          <w:rFonts w:eastAsia="Calibri"/>
          <w:color w:val="auto"/>
          <w:sz w:val="28"/>
          <w:szCs w:val="28"/>
        </w:rPr>
      </w:pPr>
    </w:p>
    <w:p w14:paraId="6F049085" w14:textId="77777777" w:rsidR="00071832" w:rsidRPr="00071832" w:rsidRDefault="00071832" w:rsidP="00071832">
      <w:pPr>
        <w:autoSpaceDE w:val="0"/>
        <w:autoSpaceDN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071832">
        <w:rPr>
          <w:rFonts w:eastAsia="Calibri"/>
          <w:color w:val="auto"/>
          <w:sz w:val="28"/>
          <w:szCs w:val="28"/>
        </w:rPr>
        <w:t>1. Утвердить прилагаемый отчет территориальной избирательной комиссии № 2 Промышленного района города Ставрополя о поступлении и расходовании средств бюджета города Ставрополя, выделенных на подготовку и проведение досрочных выборов депутатов Ставропольской городской Думы девятого созыва.</w:t>
      </w:r>
    </w:p>
    <w:p w14:paraId="1D292B0A" w14:textId="5E361533" w:rsidR="00071832" w:rsidRPr="00071832" w:rsidRDefault="00071832" w:rsidP="00071832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71832">
        <w:rPr>
          <w:rFonts w:eastAsia="Calibri"/>
          <w:color w:val="auto"/>
          <w:sz w:val="28"/>
          <w:szCs w:val="28"/>
        </w:rPr>
        <w:t xml:space="preserve">2. Направить в территориальную избирательную комиссию Промышленного района города Ставрополя отчет </w:t>
      </w:r>
      <w:r w:rsidRPr="00071832">
        <w:rPr>
          <w:rFonts w:eastAsia="Calibri"/>
          <w:bCs/>
          <w:color w:val="auto"/>
          <w:sz w:val="28"/>
          <w:szCs w:val="28"/>
        </w:rPr>
        <w:t>территориальной избирательной комиссии № 2 Промышле</w:t>
      </w:r>
      <w:bookmarkStart w:id="0" w:name="_GoBack"/>
      <w:bookmarkEnd w:id="0"/>
      <w:r w:rsidRPr="00071832">
        <w:rPr>
          <w:rFonts w:eastAsia="Calibri"/>
          <w:bCs/>
          <w:color w:val="auto"/>
          <w:sz w:val="28"/>
          <w:szCs w:val="28"/>
        </w:rPr>
        <w:t xml:space="preserve">нного района города Ставрополя о поступлении и расходовании средств бюджета города Ставрополя, выделенных на подготовку и проведение досрочных </w:t>
      </w:r>
      <w:r w:rsidRPr="00071832">
        <w:rPr>
          <w:rFonts w:eastAsia="Calibri"/>
          <w:color w:val="auto"/>
          <w:sz w:val="28"/>
          <w:szCs w:val="28"/>
        </w:rPr>
        <w:t xml:space="preserve">выборов </w:t>
      </w:r>
      <w:r w:rsidRPr="00071832">
        <w:rPr>
          <w:rFonts w:eastAsia="Calibri"/>
          <w:bCs/>
          <w:color w:val="auto"/>
          <w:sz w:val="28"/>
          <w:szCs w:val="28"/>
        </w:rPr>
        <w:t>депутатов Ставропольской городской Думы девятого созыва</w:t>
      </w:r>
      <w:r w:rsidRPr="00071832">
        <w:rPr>
          <w:rFonts w:eastAsia="Calibri"/>
          <w:color w:val="auto"/>
          <w:sz w:val="28"/>
          <w:szCs w:val="28"/>
        </w:rPr>
        <w:t>.</w:t>
      </w:r>
    </w:p>
    <w:p w14:paraId="0E000000" w14:textId="4F64E7B0" w:rsidR="008904EA" w:rsidRDefault="00071832" w:rsidP="00071832">
      <w:pPr>
        <w:ind w:left="28" w:right="3" w:firstLine="680"/>
        <w:jc w:val="both"/>
        <w:rPr>
          <w:sz w:val="28"/>
        </w:rPr>
      </w:pPr>
      <w:r w:rsidRPr="00071832">
        <w:rPr>
          <w:color w:val="auto"/>
          <w:sz w:val="28"/>
          <w:szCs w:val="28"/>
        </w:rPr>
        <w:t xml:space="preserve">3. </w:t>
      </w:r>
      <w:proofErr w:type="gramStart"/>
      <w:r w:rsidRPr="00071832">
        <w:rPr>
          <w:color w:val="auto"/>
          <w:sz w:val="28"/>
          <w:szCs w:val="28"/>
        </w:rPr>
        <w:t>Разместить</w:t>
      </w:r>
      <w:proofErr w:type="gramEnd"/>
      <w:r w:rsidRPr="00071832">
        <w:rPr>
          <w:color w:val="auto"/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Ставрополя </w:t>
      </w:r>
      <w:r w:rsidRPr="00071832">
        <w:rPr>
          <w:bCs/>
          <w:color w:val="auto"/>
          <w:sz w:val="28"/>
          <w:szCs w:val="28"/>
        </w:rPr>
        <w:t>в информационно - телекоммуникационной сети «Интернет».</w:t>
      </w:r>
    </w:p>
    <w:p w14:paraId="0F000000" w14:textId="77777777" w:rsidR="008904EA" w:rsidRDefault="008904EA">
      <w:pPr>
        <w:ind w:left="28" w:right="3"/>
        <w:jc w:val="both"/>
        <w:rPr>
          <w:sz w:val="28"/>
        </w:rPr>
      </w:pPr>
    </w:p>
    <w:p w14:paraId="10000000" w14:textId="77777777" w:rsidR="008904EA" w:rsidRDefault="00071832">
      <w:pPr>
        <w:widowControl w:val="0"/>
        <w:spacing w:line="216" w:lineRule="auto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   </w:t>
      </w:r>
    </w:p>
    <w:p w14:paraId="11000000" w14:textId="77777777" w:rsidR="008904EA" w:rsidRDefault="00071832">
      <w:pPr>
        <w:pStyle w:val="a3"/>
        <w:spacing w:line="216" w:lineRule="auto"/>
        <w:ind w:left="0" w:right="-2"/>
        <w:jc w:val="left"/>
        <w:rPr>
          <w:b w:val="0"/>
        </w:rPr>
      </w:pPr>
      <w:r>
        <w:rPr>
          <w:b w:val="0"/>
        </w:rPr>
        <w:t>избирательной комиссии                                                                    С.А. Казаков</w:t>
      </w:r>
    </w:p>
    <w:p w14:paraId="12000000" w14:textId="77777777" w:rsidR="008904EA" w:rsidRDefault="008904EA">
      <w:pPr>
        <w:pStyle w:val="a3"/>
        <w:spacing w:line="216" w:lineRule="auto"/>
        <w:ind w:left="0" w:right="-2"/>
        <w:jc w:val="left"/>
        <w:rPr>
          <w:b w:val="0"/>
          <w:vertAlign w:val="superscript"/>
        </w:rPr>
      </w:pPr>
    </w:p>
    <w:p w14:paraId="13000000" w14:textId="77777777" w:rsidR="008904EA" w:rsidRDefault="00071832">
      <w:pPr>
        <w:spacing w:line="216" w:lineRule="auto"/>
        <w:rPr>
          <w:sz w:val="28"/>
        </w:rPr>
      </w:pPr>
      <w:r>
        <w:rPr>
          <w:sz w:val="28"/>
        </w:rPr>
        <w:t xml:space="preserve">Секретарь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</w:p>
    <w:p w14:paraId="14000000" w14:textId="77777777" w:rsidR="008904EA" w:rsidRDefault="00071832">
      <w:pPr>
        <w:spacing w:line="216" w:lineRule="auto"/>
        <w:rPr>
          <w:sz w:val="28"/>
        </w:rPr>
      </w:pPr>
      <w:r>
        <w:rPr>
          <w:sz w:val="28"/>
        </w:rPr>
        <w:t xml:space="preserve">избирательной комиссии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 xml:space="preserve">      Е.А. Гончаренко</w:t>
      </w:r>
    </w:p>
    <w:sectPr w:rsidR="008904EA" w:rsidSect="00071832">
      <w:pgSz w:w="11906" w:h="16838"/>
      <w:pgMar w:top="568" w:right="567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4EA"/>
    <w:rsid w:val="00071832"/>
    <w:rsid w:val="0089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styleId="a3">
    <w:name w:val="Block Text"/>
    <w:basedOn w:val="a"/>
    <w:link w:val="a4"/>
    <w:pPr>
      <w:ind w:left="1134" w:right="1132"/>
      <w:jc w:val="center"/>
    </w:pPr>
    <w:rPr>
      <w:b/>
      <w:sz w:val="28"/>
    </w:rPr>
  </w:style>
  <w:style w:type="character" w:customStyle="1" w:styleId="a4">
    <w:name w:val="Цитата Знак"/>
    <w:basedOn w:val="1"/>
    <w:link w:val="a3"/>
    <w:rPr>
      <w:b/>
      <w:color w:val="000000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color w:val="000000"/>
    </w:rPr>
  </w:style>
  <w:style w:type="character" w:customStyle="1" w:styleId="50">
    <w:name w:val="Заголовок 5 Знак"/>
    <w:basedOn w:val="1"/>
    <w:link w:val="5"/>
    <w:rPr>
      <w:b/>
      <w:color w:val="000000"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a6">
    <w:name w:val="Содерж"/>
    <w:basedOn w:val="a"/>
    <w:link w:val="a7"/>
    <w:pPr>
      <w:widowControl w:val="0"/>
      <w:spacing w:after="120"/>
      <w:jc w:val="center"/>
    </w:pPr>
    <w:rPr>
      <w:sz w:val="28"/>
    </w:rPr>
  </w:style>
  <w:style w:type="character" w:customStyle="1" w:styleId="a7">
    <w:name w:val="Содерж"/>
    <w:basedOn w:val="1"/>
    <w:link w:val="a6"/>
    <w:rPr>
      <w:color w:val="000000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customStyle="1" w:styleId="1a">
    <w:name w:val="Знак сноски1"/>
    <w:link w:val="1b"/>
    <w:rPr>
      <w:vertAlign w:val="superscript"/>
    </w:rPr>
  </w:style>
  <w:style w:type="character" w:customStyle="1" w:styleId="1b">
    <w:name w:val="Знак сноски1"/>
    <w:link w:val="1a"/>
    <w:rPr>
      <w:color w:val="000000"/>
      <w:vertAlign w:val="superscript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rFonts w:ascii="Times New Roman CYR" w:hAnsi="Times New Roman CYR"/>
      <w:sz w:val="28"/>
    </w:rPr>
  </w:style>
  <w:style w:type="character" w:customStyle="1" w:styleId="ad">
    <w:name w:val="Название Знак"/>
    <w:basedOn w:val="1"/>
    <w:link w:val="ac"/>
    <w:rPr>
      <w:rFonts w:ascii="Times New Roman CYR" w:hAnsi="Times New Roman CYR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2025-12-01T12:31:00Z</dcterms:created>
  <dcterms:modified xsi:type="dcterms:W3CDTF">2025-12-01T12:39:00Z</dcterms:modified>
</cp:coreProperties>
</file>